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B6" w:rsidRPr="00A128BC" w:rsidRDefault="007003E5" w:rsidP="00B7157C">
      <w:pPr>
        <w:pStyle w:val="Nummerierung"/>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4821B6" w:rsidRDefault="004821B6" w:rsidP="00F94B51">
      <w:pPr>
        <w:pStyle w:val="berschrift3"/>
      </w:pPr>
      <w:bookmarkStart w:id="0" w:name="_Toc65601216"/>
      <w:r w:rsidRPr="003A18A2">
        <w:t>Inhalt</w:t>
      </w:r>
      <w:bookmarkEnd w:id="0"/>
    </w:p>
    <w:p w:rsidR="004F3DDD" w:rsidRDefault="004F3DDD" w:rsidP="00EB0C73">
      <w:pPr>
        <w:spacing w:before="40" w:after="40"/>
        <w:jc w:val="both"/>
        <w:rPr>
          <w:szCs w:val="22"/>
        </w:rPr>
      </w:pPr>
      <w:r w:rsidRPr="004F3DDD">
        <w:rPr>
          <w:szCs w:val="22"/>
        </w:rPr>
        <w:t>Dieser Teilbegutachtungsbericht dient zur Dokumentation der Begutachtung von Kalibrierlaboratorien, die als Referenzmesslaboratorien nach DIN</w:t>
      </w:r>
      <w:r>
        <w:rPr>
          <w:szCs w:val="22"/>
        </w:rPr>
        <w:t> </w:t>
      </w:r>
      <w:r w:rsidRPr="004F3DDD">
        <w:rPr>
          <w:szCs w:val="22"/>
        </w:rPr>
        <w:t>EN</w:t>
      </w:r>
      <w:r>
        <w:rPr>
          <w:szCs w:val="22"/>
        </w:rPr>
        <w:t> </w:t>
      </w:r>
      <w:r w:rsidRPr="004F3DDD">
        <w:rPr>
          <w:szCs w:val="22"/>
        </w:rPr>
        <w:t>ISO/IEC</w:t>
      </w:r>
      <w:r>
        <w:rPr>
          <w:szCs w:val="22"/>
        </w:rPr>
        <w:t> </w:t>
      </w:r>
      <w:r w:rsidRPr="004F3DDD">
        <w:rPr>
          <w:szCs w:val="22"/>
        </w:rPr>
        <w:t>17025</w:t>
      </w:r>
      <w:r>
        <w:rPr>
          <w:szCs w:val="22"/>
        </w:rPr>
        <w:t xml:space="preserve"> und </w:t>
      </w:r>
      <w:r w:rsidRPr="004F3DDD">
        <w:rPr>
          <w:szCs w:val="22"/>
        </w:rPr>
        <w:t>DIN</w:t>
      </w:r>
      <w:r>
        <w:rPr>
          <w:szCs w:val="22"/>
        </w:rPr>
        <w:t> </w:t>
      </w:r>
      <w:r w:rsidRPr="004F3DDD">
        <w:rPr>
          <w:szCs w:val="22"/>
        </w:rPr>
        <w:t>EN</w:t>
      </w:r>
      <w:r>
        <w:rPr>
          <w:szCs w:val="22"/>
        </w:rPr>
        <w:t> </w:t>
      </w:r>
      <w:r w:rsidRPr="004F3DDD">
        <w:rPr>
          <w:szCs w:val="22"/>
        </w:rPr>
        <w:t>ISO</w:t>
      </w:r>
      <w:r>
        <w:rPr>
          <w:szCs w:val="22"/>
        </w:rPr>
        <w:t> </w:t>
      </w:r>
      <w:r w:rsidRPr="004F3DDD">
        <w:rPr>
          <w:szCs w:val="22"/>
        </w:rPr>
        <w:t>15195 akkreditiert sind bzw. eine entsprechende Akkreditierung beantragt haben. Das Formular enthält nur die zusätzlich zur DIN</w:t>
      </w:r>
      <w:r>
        <w:rPr>
          <w:szCs w:val="22"/>
        </w:rPr>
        <w:t> </w:t>
      </w:r>
      <w:r w:rsidRPr="004F3DDD">
        <w:rPr>
          <w:szCs w:val="22"/>
        </w:rPr>
        <w:t>EN</w:t>
      </w:r>
      <w:r>
        <w:rPr>
          <w:szCs w:val="22"/>
        </w:rPr>
        <w:t> </w:t>
      </w:r>
      <w:r w:rsidRPr="004F3DDD">
        <w:rPr>
          <w:szCs w:val="22"/>
        </w:rPr>
        <w:t>ISO/IEC</w:t>
      </w:r>
      <w:r>
        <w:rPr>
          <w:szCs w:val="22"/>
        </w:rPr>
        <w:t> </w:t>
      </w:r>
      <w:r w:rsidRPr="004F3DDD">
        <w:rPr>
          <w:szCs w:val="22"/>
        </w:rPr>
        <w:t>17025 geltenden Anforderungen der DIN</w:t>
      </w:r>
      <w:r>
        <w:rPr>
          <w:szCs w:val="22"/>
        </w:rPr>
        <w:t> </w:t>
      </w:r>
      <w:r w:rsidRPr="004F3DDD">
        <w:rPr>
          <w:szCs w:val="22"/>
        </w:rPr>
        <w:t>EN</w:t>
      </w:r>
      <w:r>
        <w:rPr>
          <w:szCs w:val="22"/>
        </w:rPr>
        <w:t> </w:t>
      </w:r>
      <w:r w:rsidRPr="004F3DDD">
        <w:rPr>
          <w:szCs w:val="22"/>
        </w:rPr>
        <w:t>ISO</w:t>
      </w:r>
      <w:r>
        <w:rPr>
          <w:szCs w:val="22"/>
        </w:rPr>
        <w:t> </w:t>
      </w:r>
      <w:r w:rsidRPr="004F3DDD">
        <w:rPr>
          <w:szCs w:val="22"/>
        </w:rPr>
        <w:t>15195</w:t>
      </w:r>
      <w:r>
        <w:rPr>
          <w:szCs w:val="22"/>
        </w:rPr>
        <w:t xml:space="preserve"> </w:t>
      </w:r>
      <w:r w:rsidRPr="004F3DDD">
        <w:rPr>
          <w:szCs w:val="22"/>
        </w:rPr>
        <w:t>an Referenzmesslaboratorien, die Anforderungen als Kalibrierlaboratorium nach DIN</w:t>
      </w:r>
      <w:r>
        <w:rPr>
          <w:szCs w:val="22"/>
        </w:rPr>
        <w:t> </w:t>
      </w:r>
      <w:r w:rsidRPr="004F3DDD">
        <w:rPr>
          <w:szCs w:val="22"/>
        </w:rPr>
        <w:t>EN</w:t>
      </w:r>
      <w:r>
        <w:rPr>
          <w:szCs w:val="22"/>
        </w:rPr>
        <w:t> </w:t>
      </w:r>
      <w:r w:rsidRPr="004F3DDD">
        <w:rPr>
          <w:szCs w:val="22"/>
        </w:rPr>
        <w:t>ISO/IEC</w:t>
      </w:r>
      <w:r>
        <w:rPr>
          <w:szCs w:val="22"/>
        </w:rPr>
        <w:t> </w:t>
      </w:r>
      <w:r w:rsidRPr="004F3DDD">
        <w:rPr>
          <w:szCs w:val="22"/>
        </w:rPr>
        <w:t>17025 gelten unabhängig davon. Dieser Teilbegutachtungsbericht ist daher nur zusammen mit einem Teil-Begutachtungsbericht zur DIN</w:t>
      </w:r>
      <w:r>
        <w:rPr>
          <w:szCs w:val="22"/>
        </w:rPr>
        <w:t> </w:t>
      </w:r>
      <w:r w:rsidRPr="004F3DDD">
        <w:rPr>
          <w:szCs w:val="22"/>
        </w:rPr>
        <w:t>EN</w:t>
      </w:r>
      <w:r>
        <w:rPr>
          <w:szCs w:val="22"/>
        </w:rPr>
        <w:t> </w:t>
      </w:r>
      <w:r w:rsidRPr="004F3DDD">
        <w:rPr>
          <w:szCs w:val="22"/>
        </w:rPr>
        <w:t>ISO/IEC</w:t>
      </w:r>
      <w:r>
        <w:rPr>
          <w:szCs w:val="22"/>
        </w:rPr>
        <w:t> </w:t>
      </w:r>
      <w:r w:rsidRPr="004F3DDD">
        <w:rPr>
          <w:szCs w:val="22"/>
        </w:rPr>
        <w:t>17025 als Dokumentation einer Begutachtung eines Referenzmesslaboratoriums zu verwenden</w:t>
      </w:r>
      <w:r>
        <w:rPr>
          <w:szCs w:val="22"/>
        </w:rPr>
        <w:t>.</w:t>
      </w:r>
    </w:p>
    <w:p w:rsidR="004F3DDD" w:rsidRDefault="004F3DDD" w:rsidP="00266C80">
      <w:pPr>
        <w:spacing w:before="40" w:after="40"/>
        <w:rPr>
          <w:b/>
          <w:szCs w:val="22"/>
        </w:rPr>
      </w:pPr>
    </w:p>
    <w:p w:rsidR="004F3DDD" w:rsidRDefault="004F3DDD" w:rsidP="00266C80">
      <w:pPr>
        <w:spacing w:before="40" w:after="40"/>
        <w:rPr>
          <w:b/>
          <w:szCs w:val="22"/>
        </w:rPr>
      </w:pPr>
    </w:p>
    <w:p w:rsidR="00EB0C73" w:rsidRDefault="00F94B51">
      <w:pPr>
        <w:pStyle w:val="Verzeichnis3"/>
        <w:tabs>
          <w:tab w:val="right" w:leader="dot" w:pos="9911"/>
        </w:tabs>
        <w:rPr>
          <w:rFonts w:asciiTheme="minorHAnsi" w:eastAsiaTheme="minorEastAsia" w:hAnsiTheme="minorHAnsi" w:cstheme="minorBidi"/>
          <w:b w:val="0"/>
          <w:noProof/>
          <w:sz w:val="22"/>
          <w:szCs w:val="22"/>
        </w:rPr>
      </w:pPr>
      <w:r>
        <w:rPr>
          <w:szCs w:val="22"/>
        </w:rPr>
        <w:fldChar w:fldCharType="begin"/>
      </w:r>
      <w:r>
        <w:rPr>
          <w:szCs w:val="22"/>
        </w:rPr>
        <w:instrText xml:space="preserve"> TOC \o "1-3" \h \z \u </w:instrText>
      </w:r>
      <w:r>
        <w:rPr>
          <w:szCs w:val="22"/>
        </w:rPr>
        <w:fldChar w:fldCharType="separate"/>
      </w:r>
      <w:hyperlink w:anchor="_Toc65601216" w:history="1">
        <w:r w:rsidR="00EB0C73" w:rsidRPr="00C62FDC">
          <w:rPr>
            <w:rStyle w:val="Hyperlink"/>
            <w:noProof/>
          </w:rPr>
          <w:t>Inhalt</w:t>
        </w:r>
        <w:r w:rsidR="00EB0C73">
          <w:rPr>
            <w:noProof/>
            <w:webHidden/>
          </w:rPr>
          <w:tab/>
        </w:r>
        <w:r w:rsidR="00EB0C73">
          <w:rPr>
            <w:noProof/>
            <w:webHidden/>
          </w:rPr>
          <w:fldChar w:fldCharType="begin"/>
        </w:r>
        <w:r w:rsidR="00EB0C73">
          <w:rPr>
            <w:noProof/>
            <w:webHidden/>
          </w:rPr>
          <w:instrText xml:space="preserve"> PAGEREF _Toc65601216 \h </w:instrText>
        </w:r>
        <w:r w:rsidR="00EB0C73">
          <w:rPr>
            <w:noProof/>
            <w:webHidden/>
          </w:rPr>
        </w:r>
        <w:r w:rsidR="00EB0C73">
          <w:rPr>
            <w:noProof/>
            <w:webHidden/>
          </w:rPr>
          <w:fldChar w:fldCharType="separate"/>
        </w:r>
        <w:r w:rsidR="00EB0C73">
          <w:rPr>
            <w:noProof/>
            <w:webHidden/>
          </w:rPr>
          <w:t>1</w:t>
        </w:r>
        <w:r w:rsidR="00EB0C73">
          <w:rPr>
            <w:noProof/>
            <w:webHidden/>
          </w:rPr>
          <w:fldChar w:fldCharType="end"/>
        </w:r>
      </w:hyperlink>
    </w:p>
    <w:p w:rsidR="00EB0C73" w:rsidRDefault="002C38BF">
      <w:pPr>
        <w:pStyle w:val="Verzeichnis1"/>
        <w:rPr>
          <w:rFonts w:asciiTheme="minorHAnsi" w:eastAsiaTheme="minorEastAsia" w:hAnsiTheme="minorHAnsi" w:cstheme="minorBidi"/>
        </w:rPr>
      </w:pPr>
      <w:hyperlink w:anchor="_Toc65601217" w:history="1">
        <w:r w:rsidR="00EB0C73" w:rsidRPr="00C62FDC">
          <w:rPr>
            <w:rStyle w:val="Hyperlink"/>
          </w:rPr>
          <w:t>5</w:t>
        </w:r>
        <w:r w:rsidR="00EB0C73">
          <w:rPr>
            <w:rFonts w:asciiTheme="minorHAnsi" w:eastAsiaTheme="minorEastAsia" w:hAnsiTheme="minorHAnsi" w:cstheme="minorBidi"/>
          </w:rPr>
          <w:tab/>
        </w:r>
        <w:r w:rsidR="00EB0C73" w:rsidRPr="00C62FDC">
          <w:rPr>
            <w:rStyle w:val="Hyperlink"/>
          </w:rPr>
          <w:t>Anforderungen an die Struktur</w:t>
        </w:r>
        <w:r w:rsidR="00EB0C73">
          <w:rPr>
            <w:webHidden/>
          </w:rPr>
          <w:tab/>
        </w:r>
        <w:r w:rsidR="00EB0C73">
          <w:rPr>
            <w:webHidden/>
          </w:rPr>
          <w:fldChar w:fldCharType="begin"/>
        </w:r>
        <w:r w:rsidR="00EB0C73">
          <w:rPr>
            <w:webHidden/>
          </w:rPr>
          <w:instrText xml:space="preserve"> PAGEREF _Toc65601217 \h </w:instrText>
        </w:r>
        <w:r w:rsidR="00EB0C73">
          <w:rPr>
            <w:webHidden/>
          </w:rPr>
        </w:r>
        <w:r w:rsidR="00EB0C73">
          <w:rPr>
            <w:webHidden/>
          </w:rPr>
          <w:fldChar w:fldCharType="separate"/>
        </w:r>
        <w:r w:rsidR="00EB0C73">
          <w:rPr>
            <w:webHidden/>
          </w:rPr>
          <w:t>3</w:t>
        </w:r>
        <w:r w:rsidR="00EB0C73">
          <w:rPr>
            <w:webHidden/>
          </w:rPr>
          <w:fldChar w:fldCharType="end"/>
        </w:r>
      </w:hyperlink>
    </w:p>
    <w:p w:rsidR="00EB0C73" w:rsidRDefault="002C38BF">
      <w:pPr>
        <w:pStyle w:val="Verzeichnis1"/>
        <w:rPr>
          <w:rFonts w:asciiTheme="minorHAnsi" w:eastAsiaTheme="minorEastAsia" w:hAnsiTheme="minorHAnsi" w:cstheme="minorBidi"/>
        </w:rPr>
      </w:pPr>
      <w:hyperlink w:anchor="_Toc65601218" w:history="1">
        <w:r w:rsidR="00EB0C73" w:rsidRPr="00C62FDC">
          <w:rPr>
            <w:rStyle w:val="Hyperlink"/>
          </w:rPr>
          <w:t>6</w:t>
        </w:r>
        <w:r w:rsidR="00EB0C73">
          <w:rPr>
            <w:rFonts w:asciiTheme="minorHAnsi" w:eastAsiaTheme="minorEastAsia" w:hAnsiTheme="minorHAnsi" w:cstheme="minorBidi"/>
          </w:rPr>
          <w:tab/>
        </w:r>
        <w:r w:rsidR="00EB0C73" w:rsidRPr="00C62FDC">
          <w:rPr>
            <w:rStyle w:val="Hyperlink"/>
          </w:rPr>
          <w:t>Anforderungen an die Ressourcen</w:t>
        </w:r>
        <w:r w:rsidR="00EB0C73">
          <w:rPr>
            <w:webHidden/>
          </w:rPr>
          <w:tab/>
        </w:r>
        <w:r w:rsidR="00EB0C73">
          <w:rPr>
            <w:webHidden/>
          </w:rPr>
          <w:fldChar w:fldCharType="begin"/>
        </w:r>
        <w:r w:rsidR="00EB0C73">
          <w:rPr>
            <w:webHidden/>
          </w:rPr>
          <w:instrText xml:space="preserve"> PAGEREF _Toc65601218 \h </w:instrText>
        </w:r>
        <w:r w:rsidR="00EB0C73">
          <w:rPr>
            <w:webHidden/>
          </w:rPr>
        </w:r>
        <w:r w:rsidR="00EB0C73">
          <w:rPr>
            <w:webHidden/>
          </w:rPr>
          <w:fldChar w:fldCharType="separate"/>
        </w:r>
        <w:r w:rsidR="00EB0C73">
          <w:rPr>
            <w:webHidden/>
          </w:rPr>
          <w:t>3</w:t>
        </w:r>
        <w:r w:rsidR="00EB0C73">
          <w:rPr>
            <w:webHidden/>
          </w:rPr>
          <w:fldChar w:fldCharType="end"/>
        </w:r>
      </w:hyperlink>
    </w:p>
    <w:p w:rsidR="00EB0C73" w:rsidRDefault="002C38BF">
      <w:pPr>
        <w:pStyle w:val="Verzeichnis2"/>
        <w:rPr>
          <w:rFonts w:asciiTheme="minorHAnsi" w:eastAsiaTheme="minorEastAsia" w:hAnsiTheme="minorHAnsi" w:cstheme="minorBidi"/>
          <w:noProof/>
          <w:sz w:val="22"/>
          <w:szCs w:val="22"/>
        </w:rPr>
      </w:pPr>
      <w:hyperlink w:anchor="_Toc65601219" w:history="1">
        <w:r w:rsidR="00EB0C73" w:rsidRPr="00C62FDC">
          <w:rPr>
            <w:rStyle w:val="Hyperlink"/>
            <w:noProof/>
          </w:rPr>
          <w:t>6.4</w:t>
        </w:r>
        <w:r w:rsidR="00EB0C73">
          <w:rPr>
            <w:rFonts w:asciiTheme="minorHAnsi" w:eastAsiaTheme="minorEastAsia" w:hAnsiTheme="minorHAnsi" w:cstheme="minorBidi"/>
            <w:noProof/>
            <w:sz w:val="22"/>
            <w:szCs w:val="22"/>
          </w:rPr>
          <w:tab/>
        </w:r>
        <w:r w:rsidR="00EB0C73" w:rsidRPr="00C62FDC">
          <w:rPr>
            <w:rStyle w:val="Hyperlink"/>
            <w:noProof/>
          </w:rPr>
          <w:t>Technische Ausstattung</w:t>
        </w:r>
        <w:r w:rsidR="00EB0C73">
          <w:rPr>
            <w:noProof/>
            <w:webHidden/>
          </w:rPr>
          <w:tab/>
        </w:r>
        <w:r w:rsidR="00EB0C73">
          <w:rPr>
            <w:noProof/>
            <w:webHidden/>
          </w:rPr>
          <w:fldChar w:fldCharType="begin"/>
        </w:r>
        <w:r w:rsidR="00EB0C73">
          <w:rPr>
            <w:noProof/>
            <w:webHidden/>
          </w:rPr>
          <w:instrText xml:space="preserve"> PAGEREF _Toc65601219 \h </w:instrText>
        </w:r>
        <w:r w:rsidR="00EB0C73">
          <w:rPr>
            <w:noProof/>
            <w:webHidden/>
          </w:rPr>
        </w:r>
        <w:r w:rsidR="00EB0C73">
          <w:rPr>
            <w:noProof/>
            <w:webHidden/>
          </w:rPr>
          <w:fldChar w:fldCharType="separate"/>
        </w:r>
        <w:r w:rsidR="00EB0C73">
          <w:rPr>
            <w:noProof/>
            <w:webHidden/>
          </w:rPr>
          <w:t>3</w:t>
        </w:r>
        <w:r w:rsidR="00EB0C73">
          <w:rPr>
            <w:noProof/>
            <w:webHidden/>
          </w:rPr>
          <w:fldChar w:fldCharType="end"/>
        </w:r>
      </w:hyperlink>
    </w:p>
    <w:p w:rsidR="00EB0C73" w:rsidRDefault="002C38BF">
      <w:pPr>
        <w:pStyle w:val="Verzeichnis2"/>
        <w:rPr>
          <w:rFonts w:asciiTheme="minorHAnsi" w:eastAsiaTheme="minorEastAsia" w:hAnsiTheme="minorHAnsi" w:cstheme="minorBidi"/>
          <w:noProof/>
          <w:sz w:val="22"/>
          <w:szCs w:val="22"/>
        </w:rPr>
      </w:pPr>
      <w:hyperlink w:anchor="_Toc65601220" w:history="1">
        <w:r w:rsidR="00EB0C73" w:rsidRPr="00C62FDC">
          <w:rPr>
            <w:rStyle w:val="Hyperlink"/>
            <w:noProof/>
          </w:rPr>
          <w:t>6.5</w:t>
        </w:r>
        <w:r w:rsidR="00EB0C73">
          <w:rPr>
            <w:rFonts w:asciiTheme="minorHAnsi" w:eastAsiaTheme="minorEastAsia" w:hAnsiTheme="minorHAnsi" w:cstheme="minorBidi"/>
            <w:noProof/>
            <w:sz w:val="22"/>
            <w:szCs w:val="22"/>
          </w:rPr>
          <w:tab/>
        </w:r>
        <w:r w:rsidR="00EB0C73" w:rsidRPr="00C62FDC">
          <w:rPr>
            <w:rStyle w:val="Hyperlink"/>
            <w:noProof/>
          </w:rPr>
          <w:t>Metrologische Rückführbarkeit</w:t>
        </w:r>
        <w:r w:rsidR="00EB0C73">
          <w:rPr>
            <w:noProof/>
            <w:webHidden/>
          </w:rPr>
          <w:tab/>
        </w:r>
        <w:r w:rsidR="00EB0C73">
          <w:rPr>
            <w:noProof/>
            <w:webHidden/>
          </w:rPr>
          <w:fldChar w:fldCharType="begin"/>
        </w:r>
        <w:r w:rsidR="00EB0C73">
          <w:rPr>
            <w:noProof/>
            <w:webHidden/>
          </w:rPr>
          <w:instrText xml:space="preserve"> PAGEREF _Toc65601220 \h </w:instrText>
        </w:r>
        <w:r w:rsidR="00EB0C73">
          <w:rPr>
            <w:noProof/>
            <w:webHidden/>
          </w:rPr>
        </w:r>
        <w:r w:rsidR="00EB0C73">
          <w:rPr>
            <w:noProof/>
            <w:webHidden/>
          </w:rPr>
          <w:fldChar w:fldCharType="separate"/>
        </w:r>
        <w:r w:rsidR="00EB0C73">
          <w:rPr>
            <w:noProof/>
            <w:webHidden/>
          </w:rPr>
          <w:t>4</w:t>
        </w:r>
        <w:r w:rsidR="00EB0C73">
          <w:rPr>
            <w:noProof/>
            <w:webHidden/>
          </w:rPr>
          <w:fldChar w:fldCharType="end"/>
        </w:r>
      </w:hyperlink>
    </w:p>
    <w:p w:rsidR="00EB0C73" w:rsidRDefault="002C38BF">
      <w:pPr>
        <w:pStyle w:val="Verzeichnis2"/>
        <w:rPr>
          <w:rFonts w:asciiTheme="minorHAnsi" w:eastAsiaTheme="minorEastAsia" w:hAnsiTheme="minorHAnsi" w:cstheme="minorBidi"/>
          <w:noProof/>
          <w:sz w:val="22"/>
          <w:szCs w:val="22"/>
        </w:rPr>
      </w:pPr>
      <w:hyperlink w:anchor="_Toc65601221" w:history="1">
        <w:r w:rsidR="00EB0C73" w:rsidRPr="00C62FDC">
          <w:rPr>
            <w:rStyle w:val="Hyperlink"/>
            <w:noProof/>
          </w:rPr>
          <w:t>6.6</w:t>
        </w:r>
        <w:r w:rsidR="00EB0C73">
          <w:rPr>
            <w:rFonts w:asciiTheme="minorHAnsi" w:eastAsiaTheme="minorEastAsia" w:hAnsiTheme="minorHAnsi" w:cstheme="minorBidi"/>
            <w:noProof/>
            <w:sz w:val="22"/>
            <w:szCs w:val="22"/>
          </w:rPr>
          <w:tab/>
        </w:r>
        <w:r w:rsidR="00EB0C73" w:rsidRPr="00C62FDC">
          <w:rPr>
            <w:rStyle w:val="Hyperlink"/>
            <w:noProof/>
          </w:rPr>
          <w:t>Referenzmaterialien</w:t>
        </w:r>
        <w:r w:rsidR="00EB0C73">
          <w:rPr>
            <w:noProof/>
            <w:webHidden/>
          </w:rPr>
          <w:tab/>
        </w:r>
        <w:r w:rsidR="00EB0C73">
          <w:rPr>
            <w:noProof/>
            <w:webHidden/>
          </w:rPr>
          <w:fldChar w:fldCharType="begin"/>
        </w:r>
        <w:r w:rsidR="00EB0C73">
          <w:rPr>
            <w:noProof/>
            <w:webHidden/>
          </w:rPr>
          <w:instrText xml:space="preserve"> PAGEREF _Toc65601221 \h </w:instrText>
        </w:r>
        <w:r w:rsidR="00EB0C73">
          <w:rPr>
            <w:noProof/>
            <w:webHidden/>
          </w:rPr>
        </w:r>
        <w:r w:rsidR="00EB0C73">
          <w:rPr>
            <w:noProof/>
            <w:webHidden/>
          </w:rPr>
          <w:fldChar w:fldCharType="separate"/>
        </w:r>
        <w:r w:rsidR="00EB0C73">
          <w:rPr>
            <w:noProof/>
            <w:webHidden/>
          </w:rPr>
          <w:t>5</w:t>
        </w:r>
        <w:r w:rsidR="00EB0C73">
          <w:rPr>
            <w:noProof/>
            <w:webHidden/>
          </w:rPr>
          <w:fldChar w:fldCharType="end"/>
        </w:r>
      </w:hyperlink>
    </w:p>
    <w:p w:rsidR="00EB0C73" w:rsidRDefault="002C38BF">
      <w:pPr>
        <w:pStyle w:val="Verzeichnis2"/>
        <w:rPr>
          <w:rFonts w:asciiTheme="minorHAnsi" w:eastAsiaTheme="minorEastAsia" w:hAnsiTheme="minorHAnsi" w:cstheme="minorBidi"/>
          <w:noProof/>
          <w:sz w:val="22"/>
          <w:szCs w:val="22"/>
        </w:rPr>
      </w:pPr>
      <w:hyperlink w:anchor="_Toc65601222" w:history="1">
        <w:r w:rsidR="00EB0C73" w:rsidRPr="00C62FDC">
          <w:rPr>
            <w:rStyle w:val="Hyperlink"/>
            <w:noProof/>
          </w:rPr>
          <w:t>6.7</w:t>
        </w:r>
        <w:r w:rsidR="00EB0C73">
          <w:rPr>
            <w:rFonts w:asciiTheme="minorHAnsi" w:eastAsiaTheme="minorEastAsia" w:hAnsiTheme="minorHAnsi" w:cstheme="minorBidi"/>
            <w:noProof/>
            <w:sz w:val="22"/>
            <w:szCs w:val="22"/>
          </w:rPr>
          <w:tab/>
        </w:r>
        <w:r w:rsidR="00EB0C73" w:rsidRPr="00C62FDC">
          <w:rPr>
            <w:rStyle w:val="Hyperlink"/>
            <w:noProof/>
          </w:rPr>
          <w:t>Extern bereitgestellte Produkte und Dienstleistungen</w:t>
        </w:r>
        <w:r w:rsidR="00EB0C73">
          <w:rPr>
            <w:noProof/>
            <w:webHidden/>
          </w:rPr>
          <w:tab/>
        </w:r>
        <w:r w:rsidR="00EB0C73">
          <w:rPr>
            <w:noProof/>
            <w:webHidden/>
          </w:rPr>
          <w:fldChar w:fldCharType="begin"/>
        </w:r>
        <w:r w:rsidR="00EB0C73">
          <w:rPr>
            <w:noProof/>
            <w:webHidden/>
          </w:rPr>
          <w:instrText xml:space="preserve"> PAGEREF _Toc65601222 \h </w:instrText>
        </w:r>
        <w:r w:rsidR="00EB0C73">
          <w:rPr>
            <w:noProof/>
            <w:webHidden/>
          </w:rPr>
        </w:r>
        <w:r w:rsidR="00EB0C73">
          <w:rPr>
            <w:noProof/>
            <w:webHidden/>
          </w:rPr>
          <w:fldChar w:fldCharType="separate"/>
        </w:r>
        <w:r w:rsidR="00EB0C73">
          <w:rPr>
            <w:noProof/>
            <w:webHidden/>
          </w:rPr>
          <w:t>5</w:t>
        </w:r>
        <w:r w:rsidR="00EB0C73">
          <w:rPr>
            <w:noProof/>
            <w:webHidden/>
          </w:rPr>
          <w:fldChar w:fldCharType="end"/>
        </w:r>
      </w:hyperlink>
    </w:p>
    <w:p w:rsidR="00EB0C73" w:rsidRDefault="002C38BF">
      <w:pPr>
        <w:pStyle w:val="Verzeichnis1"/>
        <w:rPr>
          <w:rFonts w:asciiTheme="minorHAnsi" w:eastAsiaTheme="minorEastAsia" w:hAnsiTheme="minorHAnsi" w:cstheme="minorBidi"/>
        </w:rPr>
      </w:pPr>
      <w:hyperlink w:anchor="_Toc65601223" w:history="1">
        <w:r w:rsidR="00EB0C73" w:rsidRPr="00C62FDC">
          <w:rPr>
            <w:rStyle w:val="Hyperlink"/>
          </w:rPr>
          <w:t>7</w:t>
        </w:r>
        <w:r w:rsidR="00EB0C73">
          <w:rPr>
            <w:rFonts w:asciiTheme="minorHAnsi" w:eastAsiaTheme="minorEastAsia" w:hAnsiTheme="minorHAnsi" w:cstheme="minorBidi"/>
          </w:rPr>
          <w:tab/>
        </w:r>
        <w:r w:rsidR="00EB0C73" w:rsidRPr="00C62FDC">
          <w:rPr>
            <w:rStyle w:val="Hyperlink"/>
          </w:rPr>
          <w:t>Prozessanforderungen</w:t>
        </w:r>
        <w:r w:rsidR="00EB0C73">
          <w:rPr>
            <w:webHidden/>
          </w:rPr>
          <w:tab/>
        </w:r>
        <w:r w:rsidR="00EB0C73">
          <w:rPr>
            <w:webHidden/>
          </w:rPr>
          <w:fldChar w:fldCharType="begin"/>
        </w:r>
        <w:r w:rsidR="00EB0C73">
          <w:rPr>
            <w:webHidden/>
          </w:rPr>
          <w:instrText xml:space="preserve"> PAGEREF _Toc65601223 \h </w:instrText>
        </w:r>
        <w:r w:rsidR="00EB0C73">
          <w:rPr>
            <w:webHidden/>
          </w:rPr>
        </w:r>
        <w:r w:rsidR="00EB0C73">
          <w:rPr>
            <w:webHidden/>
          </w:rPr>
          <w:fldChar w:fldCharType="separate"/>
        </w:r>
        <w:r w:rsidR="00EB0C73">
          <w:rPr>
            <w:webHidden/>
          </w:rPr>
          <w:t>6</w:t>
        </w:r>
        <w:r w:rsidR="00EB0C73">
          <w:rPr>
            <w:webHidden/>
          </w:rPr>
          <w:fldChar w:fldCharType="end"/>
        </w:r>
      </w:hyperlink>
    </w:p>
    <w:p w:rsidR="00EB0C73" w:rsidRDefault="002C38BF">
      <w:pPr>
        <w:pStyle w:val="Verzeichnis2"/>
        <w:rPr>
          <w:rFonts w:asciiTheme="minorHAnsi" w:eastAsiaTheme="minorEastAsia" w:hAnsiTheme="minorHAnsi" w:cstheme="minorBidi"/>
          <w:noProof/>
          <w:sz w:val="22"/>
          <w:szCs w:val="22"/>
        </w:rPr>
      </w:pPr>
      <w:hyperlink w:anchor="_Toc65601224" w:history="1">
        <w:r w:rsidR="00EB0C73" w:rsidRPr="00C62FDC">
          <w:rPr>
            <w:rStyle w:val="Hyperlink"/>
            <w:noProof/>
          </w:rPr>
          <w:t>7.2 Referenzmessverfahren</w:t>
        </w:r>
        <w:r w:rsidR="00EB0C73">
          <w:rPr>
            <w:noProof/>
            <w:webHidden/>
          </w:rPr>
          <w:tab/>
        </w:r>
        <w:r w:rsidR="00EB0C73">
          <w:rPr>
            <w:noProof/>
            <w:webHidden/>
          </w:rPr>
          <w:fldChar w:fldCharType="begin"/>
        </w:r>
        <w:r w:rsidR="00EB0C73">
          <w:rPr>
            <w:noProof/>
            <w:webHidden/>
          </w:rPr>
          <w:instrText xml:space="preserve"> PAGEREF _Toc65601224 \h </w:instrText>
        </w:r>
        <w:r w:rsidR="00EB0C73">
          <w:rPr>
            <w:noProof/>
            <w:webHidden/>
          </w:rPr>
        </w:r>
        <w:r w:rsidR="00EB0C73">
          <w:rPr>
            <w:noProof/>
            <w:webHidden/>
          </w:rPr>
          <w:fldChar w:fldCharType="separate"/>
        </w:r>
        <w:r w:rsidR="00EB0C73">
          <w:rPr>
            <w:noProof/>
            <w:webHidden/>
          </w:rPr>
          <w:t>6</w:t>
        </w:r>
        <w:r w:rsidR="00EB0C73">
          <w:rPr>
            <w:noProof/>
            <w:webHidden/>
          </w:rPr>
          <w:fldChar w:fldCharType="end"/>
        </w:r>
      </w:hyperlink>
    </w:p>
    <w:p w:rsidR="00EB0C73" w:rsidRDefault="002C38BF">
      <w:pPr>
        <w:pStyle w:val="Verzeichnis2"/>
        <w:rPr>
          <w:rFonts w:asciiTheme="minorHAnsi" w:eastAsiaTheme="minorEastAsia" w:hAnsiTheme="minorHAnsi" w:cstheme="minorBidi"/>
          <w:noProof/>
          <w:sz w:val="22"/>
          <w:szCs w:val="22"/>
        </w:rPr>
      </w:pPr>
      <w:hyperlink w:anchor="_Toc65601225" w:history="1">
        <w:r w:rsidR="00EB0C73" w:rsidRPr="00C62FDC">
          <w:rPr>
            <w:rStyle w:val="Hyperlink"/>
            <w:noProof/>
          </w:rPr>
          <w:t>7.4</w:t>
        </w:r>
        <w:r w:rsidR="00EB0C73">
          <w:rPr>
            <w:rFonts w:asciiTheme="minorHAnsi" w:eastAsiaTheme="minorEastAsia" w:hAnsiTheme="minorHAnsi" w:cstheme="minorBidi"/>
            <w:noProof/>
            <w:sz w:val="22"/>
            <w:szCs w:val="22"/>
          </w:rPr>
          <w:tab/>
        </w:r>
        <w:r w:rsidR="00EB0C73" w:rsidRPr="00C62FDC">
          <w:rPr>
            <w:rStyle w:val="Hyperlink"/>
            <w:noProof/>
          </w:rPr>
          <w:t>Messprotokolle</w:t>
        </w:r>
        <w:r w:rsidR="00EB0C73">
          <w:rPr>
            <w:noProof/>
            <w:webHidden/>
          </w:rPr>
          <w:tab/>
        </w:r>
        <w:r w:rsidR="00EB0C73">
          <w:rPr>
            <w:noProof/>
            <w:webHidden/>
          </w:rPr>
          <w:fldChar w:fldCharType="begin"/>
        </w:r>
        <w:r w:rsidR="00EB0C73">
          <w:rPr>
            <w:noProof/>
            <w:webHidden/>
          </w:rPr>
          <w:instrText xml:space="preserve"> PAGEREF _Toc65601225 \h </w:instrText>
        </w:r>
        <w:r w:rsidR="00EB0C73">
          <w:rPr>
            <w:noProof/>
            <w:webHidden/>
          </w:rPr>
        </w:r>
        <w:r w:rsidR="00EB0C73">
          <w:rPr>
            <w:noProof/>
            <w:webHidden/>
          </w:rPr>
          <w:fldChar w:fldCharType="separate"/>
        </w:r>
        <w:r w:rsidR="00EB0C73">
          <w:rPr>
            <w:noProof/>
            <w:webHidden/>
          </w:rPr>
          <w:t>6</w:t>
        </w:r>
        <w:r w:rsidR="00EB0C73">
          <w:rPr>
            <w:noProof/>
            <w:webHidden/>
          </w:rPr>
          <w:fldChar w:fldCharType="end"/>
        </w:r>
      </w:hyperlink>
    </w:p>
    <w:p w:rsidR="00EB0C73" w:rsidRDefault="002C38BF">
      <w:pPr>
        <w:pStyle w:val="Verzeichnis2"/>
        <w:rPr>
          <w:rFonts w:asciiTheme="minorHAnsi" w:eastAsiaTheme="minorEastAsia" w:hAnsiTheme="minorHAnsi" w:cstheme="minorBidi"/>
          <w:noProof/>
          <w:sz w:val="22"/>
          <w:szCs w:val="22"/>
        </w:rPr>
      </w:pPr>
      <w:hyperlink w:anchor="_Toc65601226" w:history="1">
        <w:r w:rsidR="00EB0C73" w:rsidRPr="00C62FDC">
          <w:rPr>
            <w:rStyle w:val="Hyperlink"/>
            <w:noProof/>
          </w:rPr>
          <w:t>7.6</w:t>
        </w:r>
        <w:r w:rsidR="00EB0C73">
          <w:rPr>
            <w:rFonts w:asciiTheme="minorHAnsi" w:eastAsiaTheme="minorEastAsia" w:hAnsiTheme="minorHAnsi" w:cstheme="minorBidi"/>
            <w:noProof/>
            <w:sz w:val="22"/>
            <w:szCs w:val="22"/>
          </w:rPr>
          <w:tab/>
        </w:r>
        <w:r w:rsidR="00EB0C73" w:rsidRPr="00C62FDC">
          <w:rPr>
            <w:rStyle w:val="Hyperlink"/>
            <w:noProof/>
          </w:rPr>
          <w:t>Sic</w:t>
        </w:r>
        <w:r w:rsidR="00EB0C73" w:rsidRPr="00C62FDC">
          <w:rPr>
            <w:rStyle w:val="Hyperlink"/>
            <w:noProof/>
          </w:rPr>
          <w:t>h</w:t>
        </w:r>
        <w:r w:rsidR="00EB0C73" w:rsidRPr="00C62FDC">
          <w:rPr>
            <w:rStyle w:val="Hyperlink"/>
            <w:noProof/>
          </w:rPr>
          <w:t>erstellen der Validität von Messergebnissen</w:t>
        </w:r>
        <w:r w:rsidR="00EB0C73">
          <w:rPr>
            <w:noProof/>
            <w:webHidden/>
          </w:rPr>
          <w:tab/>
        </w:r>
        <w:r w:rsidR="00EB0C73">
          <w:rPr>
            <w:noProof/>
            <w:webHidden/>
          </w:rPr>
          <w:fldChar w:fldCharType="begin"/>
        </w:r>
        <w:r w:rsidR="00EB0C73">
          <w:rPr>
            <w:noProof/>
            <w:webHidden/>
          </w:rPr>
          <w:instrText xml:space="preserve"> PAGEREF _Toc65601226 \h </w:instrText>
        </w:r>
        <w:r w:rsidR="00EB0C73">
          <w:rPr>
            <w:noProof/>
            <w:webHidden/>
          </w:rPr>
        </w:r>
        <w:r w:rsidR="00EB0C73">
          <w:rPr>
            <w:noProof/>
            <w:webHidden/>
          </w:rPr>
          <w:fldChar w:fldCharType="separate"/>
        </w:r>
        <w:r w:rsidR="00EB0C73">
          <w:rPr>
            <w:noProof/>
            <w:webHidden/>
          </w:rPr>
          <w:t>7</w:t>
        </w:r>
        <w:r w:rsidR="00EB0C73">
          <w:rPr>
            <w:noProof/>
            <w:webHidden/>
          </w:rPr>
          <w:fldChar w:fldCharType="end"/>
        </w:r>
      </w:hyperlink>
    </w:p>
    <w:p w:rsidR="00EB0C73" w:rsidRDefault="002C38BF">
      <w:pPr>
        <w:pStyle w:val="Verzeichnis2"/>
        <w:rPr>
          <w:rFonts w:asciiTheme="minorHAnsi" w:eastAsiaTheme="minorEastAsia" w:hAnsiTheme="minorHAnsi" w:cstheme="minorBidi"/>
          <w:noProof/>
          <w:sz w:val="22"/>
          <w:szCs w:val="22"/>
        </w:rPr>
      </w:pPr>
      <w:hyperlink w:anchor="_Toc65601227" w:history="1">
        <w:r w:rsidR="00EB0C73" w:rsidRPr="00C62FDC">
          <w:rPr>
            <w:rStyle w:val="Hyperlink"/>
            <w:noProof/>
          </w:rPr>
          <w:t>7.7 Angabe der Messergebnisse</w:t>
        </w:r>
        <w:r w:rsidR="00EB0C73">
          <w:rPr>
            <w:noProof/>
            <w:webHidden/>
          </w:rPr>
          <w:tab/>
        </w:r>
        <w:r w:rsidR="00EB0C73">
          <w:rPr>
            <w:noProof/>
            <w:webHidden/>
          </w:rPr>
          <w:fldChar w:fldCharType="begin"/>
        </w:r>
        <w:r w:rsidR="00EB0C73">
          <w:rPr>
            <w:noProof/>
            <w:webHidden/>
          </w:rPr>
          <w:instrText xml:space="preserve"> PAGEREF _Toc65601227 \h </w:instrText>
        </w:r>
        <w:r w:rsidR="00EB0C73">
          <w:rPr>
            <w:noProof/>
            <w:webHidden/>
          </w:rPr>
        </w:r>
        <w:r w:rsidR="00EB0C73">
          <w:rPr>
            <w:noProof/>
            <w:webHidden/>
          </w:rPr>
          <w:fldChar w:fldCharType="separate"/>
        </w:r>
        <w:r w:rsidR="00EB0C73">
          <w:rPr>
            <w:noProof/>
            <w:webHidden/>
          </w:rPr>
          <w:t>8</w:t>
        </w:r>
        <w:r w:rsidR="00EB0C73">
          <w:rPr>
            <w:noProof/>
            <w:webHidden/>
          </w:rPr>
          <w:fldChar w:fldCharType="end"/>
        </w:r>
      </w:hyperlink>
    </w:p>
    <w:p w:rsidR="00EB0C73" w:rsidRDefault="002C38BF">
      <w:pPr>
        <w:pStyle w:val="Verzeichnis1"/>
        <w:rPr>
          <w:rFonts w:asciiTheme="minorHAnsi" w:eastAsiaTheme="minorEastAsia" w:hAnsiTheme="minorHAnsi" w:cstheme="minorBidi"/>
        </w:rPr>
      </w:pPr>
      <w:hyperlink w:anchor="_Toc65601228" w:history="1">
        <w:r w:rsidR="00EB0C73" w:rsidRPr="00C62FDC">
          <w:rPr>
            <w:rStyle w:val="Hyperlink"/>
          </w:rPr>
          <w:t>8</w:t>
        </w:r>
        <w:r w:rsidR="00EB0C73">
          <w:rPr>
            <w:rFonts w:asciiTheme="minorHAnsi" w:eastAsiaTheme="minorEastAsia" w:hAnsiTheme="minorHAnsi" w:cstheme="minorBidi"/>
          </w:rPr>
          <w:tab/>
        </w:r>
        <w:r w:rsidR="00EB0C73" w:rsidRPr="00C62FDC">
          <w:rPr>
            <w:rStyle w:val="Hyperlink"/>
          </w:rPr>
          <w:t>Anforderungen an das Managementsystem</w:t>
        </w:r>
        <w:r w:rsidR="00EB0C73">
          <w:rPr>
            <w:webHidden/>
          </w:rPr>
          <w:tab/>
        </w:r>
        <w:r w:rsidR="00EB0C73">
          <w:rPr>
            <w:webHidden/>
          </w:rPr>
          <w:fldChar w:fldCharType="begin"/>
        </w:r>
        <w:r w:rsidR="00EB0C73">
          <w:rPr>
            <w:webHidden/>
          </w:rPr>
          <w:instrText xml:space="preserve"> PAGEREF _Toc65601228 \h </w:instrText>
        </w:r>
        <w:r w:rsidR="00EB0C73">
          <w:rPr>
            <w:webHidden/>
          </w:rPr>
        </w:r>
        <w:r w:rsidR="00EB0C73">
          <w:rPr>
            <w:webHidden/>
          </w:rPr>
          <w:fldChar w:fldCharType="separate"/>
        </w:r>
        <w:r w:rsidR="00EB0C73">
          <w:rPr>
            <w:webHidden/>
          </w:rPr>
          <w:t>8</w:t>
        </w:r>
        <w:r w:rsidR="00EB0C73">
          <w:rPr>
            <w:webHidden/>
          </w:rPr>
          <w:fldChar w:fldCharType="end"/>
        </w:r>
      </w:hyperlink>
    </w:p>
    <w:p w:rsidR="005F6EBE" w:rsidRDefault="00F94B51" w:rsidP="00266C80">
      <w:pPr>
        <w:spacing w:before="40" w:after="40"/>
        <w:rPr>
          <w:sz w:val="20"/>
          <w:szCs w:val="22"/>
        </w:rPr>
      </w:pPr>
      <w:r>
        <w:rPr>
          <w:sz w:val="20"/>
          <w:szCs w:val="22"/>
        </w:rPr>
        <w:fldChar w:fldCharType="end"/>
      </w:r>
    </w:p>
    <w:p w:rsidR="004F3DDD" w:rsidRDefault="004F3DDD" w:rsidP="00266C80">
      <w:pPr>
        <w:spacing w:before="40" w:after="40"/>
        <w:rPr>
          <w:sz w:val="20"/>
          <w:szCs w:val="22"/>
        </w:rPr>
      </w:pPr>
    </w:p>
    <w:p w:rsidR="002331E0" w:rsidRDefault="002331E0" w:rsidP="00232FC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698"/>
        <w:gridCol w:w="1699"/>
        <w:gridCol w:w="4387"/>
      </w:tblGrid>
      <w:tr w:rsidR="00F85797" w:rsidRPr="005A42E9" w:rsidTr="00EB0290">
        <w:trPr>
          <w:trHeight w:val="283"/>
        </w:trPr>
        <w:tc>
          <w:tcPr>
            <w:tcW w:w="9911" w:type="dxa"/>
            <w:gridSpan w:val="4"/>
            <w:vAlign w:val="center"/>
          </w:tcPr>
          <w:p w:rsidR="00F85797" w:rsidRPr="0039417E" w:rsidRDefault="00F85797" w:rsidP="0068302E">
            <w:pPr>
              <w:spacing w:before="40" w:after="40"/>
              <w:rPr>
                <w:b/>
                <w:szCs w:val="22"/>
              </w:rPr>
            </w:pPr>
            <w:r w:rsidRPr="0039417E">
              <w:rPr>
                <w:b/>
                <w:szCs w:val="22"/>
              </w:rPr>
              <w:lastRenderedPageBreak/>
              <w:t xml:space="preserve">Angaben </w:t>
            </w:r>
            <w:r w:rsidR="0068302E">
              <w:rPr>
                <w:b/>
                <w:szCs w:val="22"/>
              </w:rPr>
              <w:t>zum Kalibrierlaboratorium</w:t>
            </w:r>
          </w:p>
        </w:tc>
      </w:tr>
      <w:tr w:rsidR="00F85797" w:rsidRPr="005A42E9" w:rsidTr="00F71101">
        <w:trPr>
          <w:trHeight w:val="283"/>
        </w:trPr>
        <w:tc>
          <w:tcPr>
            <w:tcW w:w="2127" w:type="dxa"/>
            <w:vAlign w:val="center"/>
          </w:tcPr>
          <w:p w:rsidR="00F85797" w:rsidRPr="005A42E9" w:rsidRDefault="00F85797" w:rsidP="00266C80">
            <w:pPr>
              <w:overflowPunct w:val="0"/>
              <w:autoSpaceDE w:val="0"/>
              <w:autoSpaceDN w:val="0"/>
              <w:adjustRightInd w:val="0"/>
              <w:spacing w:before="40" w:after="40"/>
              <w:textAlignment w:val="baseline"/>
              <w:rPr>
                <w:rFonts w:cs="Arial"/>
                <w:sz w:val="20"/>
              </w:rPr>
            </w:pPr>
            <w:r w:rsidRPr="005A42E9">
              <w:rPr>
                <w:rFonts w:cs="Arial"/>
                <w:bCs/>
                <w:sz w:val="20"/>
              </w:rPr>
              <w:t>Name:</w:t>
            </w:r>
          </w:p>
        </w:tc>
        <w:tc>
          <w:tcPr>
            <w:tcW w:w="7784" w:type="dxa"/>
            <w:gridSpan w:val="3"/>
            <w:shd w:val="clear" w:color="auto" w:fill="DEEAF6"/>
            <w:vAlign w:val="center"/>
          </w:tcPr>
          <w:p w:rsidR="00F85797" w:rsidRPr="00A128BC" w:rsidRDefault="00F85797" w:rsidP="00266C80">
            <w:pPr>
              <w:pStyle w:val="Kopfzeile"/>
              <w:overflowPunct w:val="0"/>
              <w:autoSpaceDE w:val="0"/>
              <w:autoSpaceDN w:val="0"/>
              <w:adjustRightInd w:val="0"/>
              <w:spacing w:before="40"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F71101">
        <w:trPr>
          <w:trHeight w:val="283"/>
        </w:trPr>
        <w:tc>
          <w:tcPr>
            <w:tcW w:w="2127" w:type="dxa"/>
            <w:vAlign w:val="center"/>
          </w:tcPr>
          <w:p w:rsidR="00F85797" w:rsidRPr="005A42E9" w:rsidRDefault="00F85797" w:rsidP="00266C80">
            <w:pPr>
              <w:overflowPunct w:val="0"/>
              <w:autoSpaceDE w:val="0"/>
              <w:autoSpaceDN w:val="0"/>
              <w:adjustRightInd w:val="0"/>
              <w:spacing w:before="40" w:after="40"/>
              <w:textAlignment w:val="baseline"/>
              <w:rPr>
                <w:rFonts w:cs="Arial"/>
                <w:bCs/>
                <w:sz w:val="20"/>
              </w:rPr>
            </w:pPr>
            <w:r w:rsidRPr="005A42E9">
              <w:rPr>
                <w:rFonts w:cs="Arial"/>
                <w:bCs/>
                <w:sz w:val="20"/>
              </w:rPr>
              <w:t>Anschrift:</w:t>
            </w:r>
          </w:p>
        </w:tc>
        <w:tc>
          <w:tcPr>
            <w:tcW w:w="7784" w:type="dxa"/>
            <w:gridSpan w:val="3"/>
            <w:shd w:val="clear" w:color="auto" w:fill="DEEAF6"/>
            <w:vAlign w:val="center"/>
          </w:tcPr>
          <w:p w:rsidR="00F85797" w:rsidRPr="00A128BC" w:rsidRDefault="00F85797" w:rsidP="0008462D">
            <w:pPr>
              <w:pStyle w:val="Kopfzeile"/>
              <w:overflowPunct w:val="0"/>
              <w:autoSpaceDE w:val="0"/>
              <w:autoSpaceDN w:val="0"/>
              <w:adjustRightInd w:val="0"/>
              <w:spacing w:before="40" w:after="40"/>
              <w:textAlignment w:val="baseline"/>
              <w:rPr>
                <w:rFonts w:ascii="Calibri" w:hAnsi="Calibri"/>
                <w:lang w:val="de-DE" w:eastAsia="de-DE"/>
              </w:rPr>
            </w:pPr>
            <w:r w:rsidRPr="00A128BC">
              <w:rPr>
                <w:rFonts w:ascii="Calibri" w:hAnsi="Calibri"/>
                <w:lang w:val="de-DE" w:eastAsia="de-DE"/>
              </w:rPr>
              <w:fldChar w:fldCharType="begin">
                <w:ffData>
                  <w:name w:val="Text37"/>
                  <w:enabled/>
                  <w:calcOnExit w:val="0"/>
                  <w:textInput/>
                </w:ffData>
              </w:fldChar>
            </w:r>
            <w:r w:rsidRPr="00A128BC">
              <w:rPr>
                <w:rFonts w:ascii="Calibri" w:hAnsi="Calibri"/>
                <w:lang w:val="de-DE" w:eastAsia="de-DE"/>
              </w:rPr>
              <w:instrText xml:space="preserve"> FORMTEXT </w:instrText>
            </w:r>
            <w:r w:rsidRPr="00A128BC">
              <w:rPr>
                <w:rFonts w:ascii="Calibri" w:hAnsi="Calibri"/>
                <w:lang w:val="de-DE" w:eastAsia="de-DE"/>
              </w:rPr>
            </w:r>
            <w:r w:rsidRPr="00A128BC">
              <w:rPr>
                <w:rFonts w:ascii="Calibri" w:hAnsi="Calibri"/>
                <w:lang w:val="de-DE" w:eastAsia="de-DE"/>
              </w:rPr>
              <w:fldChar w:fldCharType="separate"/>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lang w:val="de-DE" w:eastAsia="de-DE"/>
              </w:rPr>
              <w:fldChar w:fldCharType="end"/>
            </w:r>
          </w:p>
        </w:tc>
      </w:tr>
      <w:tr w:rsidR="005C5BE2" w:rsidRPr="005A42E9" w:rsidTr="00F71101">
        <w:tc>
          <w:tcPr>
            <w:tcW w:w="2127" w:type="dxa"/>
            <w:vMerge w:val="restart"/>
            <w:vAlign w:val="center"/>
          </w:tcPr>
          <w:p w:rsidR="005C5BE2" w:rsidRPr="009627A2" w:rsidRDefault="005C5BE2" w:rsidP="005C5BE2">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9627A2">
              <w:rPr>
                <w:rFonts w:ascii="Calibri" w:hAnsi="Calibri" w:cs="Arial"/>
                <w:lang w:val="de-DE" w:eastAsia="de-DE"/>
              </w:rPr>
              <w:t>Aktenzeichen:</w:t>
            </w:r>
          </w:p>
        </w:tc>
        <w:tc>
          <w:tcPr>
            <w:tcW w:w="1698" w:type="dxa"/>
            <w:tcBorders>
              <w:right w:val="nil"/>
            </w:tcBorders>
            <w:shd w:val="clear" w:color="auto" w:fill="FFF2CC"/>
            <w:vAlign w:val="center"/>
          </w:tcPr>
          <w:p w:rsidR="005C5BE2" w:rsidRPr="00E366A7" w:rsidRDefault="005C5BE2" w:rsidP="005C5BE2">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Pr>
                <w:noProof/>
              </w:rPr>
              <w:t> </w:t>
            </w:r>
            <w:r>
              <w:rPr>
                <w:noProof/>
              </w:rPr>
              <w:t> </w:t>
            </w:r>
            <w:r>
              <w:rPr>
                <w:noProof/>
              </w:rPr>
              <w:t> </w:t>
            </w:r>
            <w:r>
              <w:rPr>
                <w:noProof/>
              </w:rPr>
              <w:t> </w:t>
            </w:r>
            <w:r>
              <w:rPr>
                <w:noProof/>
              </w:rPr>
              <w:t> </w:t>
            </w:r>
            <w:r w:rsidRPr="00E366A7">
              <w:fldChar w:fldCharType="end"/>
            </w:r>
          </w:p>
        </w:tc>
        <w:tc>
          <w:tcPr>
            <w:tcW w:w="1699" w:type="dxa"/>
            <w:tcBorders>
              <w:left w:val="nil"/>
              <w:right w:val="nil"/>
            </w:tcBorders>
            <w:shd w:val="clear" w:color="auto" w:fill="FFF2CC"/>
            <w:vAlign w:val="center"/>
          </w:tcPr>
          <w:p w:rsidR="005C5BE2" w:rsidRPr="00EB3D6A" w:rsidRDefault="005C5BE2" w:rsidP="002C3A50">
            <w:pPr>
              <w:pStyle w:val="FVPhase-2"/>
            </w:pPr>
            <w:r w:rsidRPr="00EB3D6A">
              <w:fldChar w:fldCharType="begin">
                <w:ffData>
                  <w:name w:val="Verfahrensnummer"/>
                  <w:enabled/>
                  <w:calcOnExit/>
                  <w:textInput/>
                </w:ffData>
              </w:fldChar>
            </w:r>
            <w:r w:rsidRPr="00EB3D6A">
              <w:instrText xml:space="preserve"> FORMTEXT </w:instrText>
            </w:r>
            <w:r w:rsidRPr="00EB3D6A">
              <w:fldChar w:fldCharType="separate"/>
            </w:r>
            <w:r w:rsidR="002C3A50">
              <w:rPr>
                <w:noProof/>
              </w:rPr>
              <w:t> </w:t>
            </w:r>
            <w:r w:rsidR="002C3A50">
              <w:rPr>
                <w:noProof/>
              </w:rPr>
              <w:t> </w:t>
            </w:r>
            <w:r w:rsidR="002C3A50">
              <w:rPr>
                <w:noProof/>
              </w:rPr>
              <w:t> </w:t>
            </w:r>
            <w:r w:rsidR="002C3A50">
              <w:rPr>
                <w:noProof/>
              </w:rPr>
              <w:t> </w:t>
            </w:r>
            <w:r w:rsidR="002C3A50">
              <w:rPr>
                <w:noProof/>
              </w:rPr>
              <w:t> </w:t>
            </w:r>
            <w:r w:rsidRPr="00EB3D6A">
              <w:fldChar w:fldCharType="end"/>
            </w:r>
          </w:p>
        </w:tc>
        <w:tc>
          <w:tcPr>
            <w:tcW w:w="4387" w:type="dxa"/>
            <w:tcBorders>
              <w:left w:val="nil"/>
            </w:tcBorders>
            <w:shd w:val="clear" w:color="auto" w:fill="FFF2CC"/>
            <w:vAlign w:val="center"/>
          </w:tcPr>
          <w:p w:rsidR="005C5BE2" w:rsidRPr="00E366A7" w:rsidRDefault="005C5BE2" w:rsidP="005C5BE2"/>
        </w:tc>
      </w:tr>
      <w:tr w:rsidR="00036C23" w:rsidRPr="005A42E9" w:rsidTr="00EB0290">
        <w:tc>
          <w:tcPr>
            <w:tcW w:w="2127" w:type="dxa"/>
            <w:vMerge/>
            <w:vAlign w:val="center"/>
          </w:tcPr>
          <w:p w:rsidR="00036C23" w:rsidRPr="009627A2" w:rsidRDefault="00036C23" w:rsidP="00647121">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698" w:type="dxa"/>
            <w:tcBorders>
              <w:right w:val="nil"/>
            </w:tcBorders>
            <w:vAlign w:val="center"/>
          </w:tcPr>
          <w:p w:rsidR="00036C23" w:rsidRPr="0011648E" w:rsidRDefault="00036C23" w:rsidP="00647121">
            <w:pPr>
              <w:rPr>
                <w:sz w:val="14"/>
                <w:szCs w:val="14"/>
              </w:rPr>
            </w:pPr>
            <w:r w:rsidRPr="0011648E">
              <w:rPr>
                <w:sz w:val="14"/>
                <w:szCs w:val="14"/>
              </w:rPr>
              <w:t>Verfahrensnummer</w:t>
            </w:r>
          </w:p>
        </w:tc>
        <w:tc>
          <w:tcPr>
            <w:tcW w:w="1699" w:type="dxa"/>
            <w:tcBorders>
              <w:left w:val="nil"/>
              <w:right w:val="nil"/>
            </w:tcBorders>
            <w:vAlign w:val="center"/>
          </w:tcPr>
          <w:p w:rsidR="00036C23" w:rsidRPr="0011648E" w:rsidRDefault="00036C23" w:rsidP="00647121">
            <w:pPr>
              <w:rPr>
                <w:sz w:val="14"/>
                <w:szCs w:val="14"/>
              </w:rPr>
            </w:pPr>
            <w:r w:rsidRPr="0011648E">
              <w:rPr>
                <w:sz w:val="14"/>
                <w:szCs w:val="14"/>
              </w:rPr>
              <w:t>Phase</w:t>
            </w:r>
          </w:p>
        </w:tc>
        <w:tc>
          <w:tcPr>
            <w:tcW w:w="4387" w:type="dxa"/>
            <w:tcBorders>
              <w:left w:val="nil"/>
            </w:tcBorders>
            <w:vAlign w:val="center"/>
          </w:tcPr>
          <w:p w:rsidR="00036C23" w:rsidRPr="00376503" w:rsidRDefault="00036C23" w:rsidP="00647121">
            <w:pPr>
              <w:rPr>
                <w:b/>
                <w:sz w:val="16"/>
                <w:szCs w:val="16"/>
              </w:rPr>
            </w:pPr>
          </w:p>
        </w:tc>
      </w:tr>
      <w:tr w:rsidR="00797DD9" w:rsidRPr="005A42E9" w:rsidTr="00F71101">
        <w:trPr>
          <w:trHeight w:val="283"/>
        </w:trPr>
        <w:tc>
          <w:tcPr>
            <w:tcW w:w="2127" w:type="dxa"/>
            <w:tcBorders>
              <w:bottom w:val="single" w:sz="4" w:space="0" w:color="auto"/>
            </w:tcBorders>
            <w:vAlign w:val="center"/>
          </w:tcPr>
          <w:p w:rsidR="00797DD9" w:rsidRPr="00A128BC" w:rsidRDefault="00797DD9" w:rsidP="00797DD9">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784" w:type="dxa"/>
            <w:gridSpan w:val="3"/>
            <w:tcBorders>
              <w:bottom w:val="single" w:sz="4" w:space="0" w:color="auto"/>
            </w:tcBorders>
            <w:shd w:val="clear" w:color="auto" w:fill="FFF2CC"/>
            <w:vAlign w:val="center"/>
          </w:tcPr>
          <w:p w:rsidR="00797DD9" w:rsidRPr="005A42E9" w:rsidRDefault="00797DD9" w:rsidP="00797DD9">
            <w:pPr>
              <w:overflowPunct w:val="0"/>
              <w:autoSpaceDE w:val="0"/>
              <w:autoSpaceDN w:val="0"/>
              <w:adjustRightInd w:val="0"/>
              <w:spacing w:before="40" w:after="40"/>
              <w:textAlignment w:val="baseline"/>
              <w:rPr>
                <w:rFonts w:cs="Arial"/>
                <w:bCs/>
                <w:sz w:val="20"/>
              </w:rPr>
            </w:pPr>
            <w:r w:rsidRPr="005A42E9">
              <w:rPr>
                <w:sz w:val="20"/>
              </w:rPr>
              <w:fldChar w:fldCharType="begin">
                <w:ffData>
                  <w:name w:val=""/>
                  <w:enabled/>
                  <w:calcOnExit w:val="0"/>
                  <w:textInput/>
                </w:ffData>
              </w:fldChar>
            </w:r>
            <w:r w:rsidRPr="005A42E9">
              <w:rPr>
                <w:sz w:val="20"/>
              </w:rPr>
              <w:instrText xml:space="preserve"> FORMTEXT </w:instrText>
            </w:r>
            <w:r w:rsidRPr="005A42E9">
              <w:rPr>
                <w:sz w:val="20"/>
              </w:rPr>
            </w:r>
            <w:r w:rsidRPr="005A42E9">
              <w:rPr>
                <w:sz w:val="20"/>
              </w:rPr>
              <w:fldChar w:fldCharType="separate"/>
            </w:r>
            <w:r w:rsidRPr="005A42E9">
              <w:rPr>
                <w:noProof/>
                <w:sz w:val="20"/>
              </w:rPr>
              <w:t> </w:t>
            </w:r>
            <w:r w:rsidRPr="005A42E9">
              <w:rPr>
                <w:noProof/>
                <w:sz w:val="20"/>
              </w:rPr>
              <w:t> </w:t>
            </w:r>
            <w:r w:rsidRPr="005A42E9">
              <w:rPr>
                <w:noProof/>
                <w:sz w:val="20"/>
              </w:rPr>
              <w:t> </w:t>
            </w:r>
            <w:r w:rsidRPr="005A42E9">
              <w:rPr>
                <w:noProof/>
                <w:sz w:val="20"/>
              </w:rPr>
              <w:t> </w:t>
            </w:r>
            <w:r w:rsidRPr="005A42E9">
              <w:rPr>
                <w:noProof/>
                <w:sz w:val="20"/>
              </w:rPr>
              <w:t> </w:t>
            </w:r>
            <w:r w:rsidRPr="005A42E9">
              <w:rPr>
                <w:sz w:val="20"/>
              </w:rPr>
              <w:fldChar w:fldCharType="end"/>
            </w:r>
          </w:p>
        </w:tc>
      </w:tr>
      <w:tr w:rsidR="00EB0290" w:rsidRPr="005A42E9" w:rsidTr="00F71101">
        <w:trPr>
          <w:trHeight w:val="283"/>
        </w:trPr>
        <w:tc>
          <w:tcPr>
            <w:tcW w:w="2127" w:type="dxa"/>
            <w:tcBorders>
              <w:bottom w:val="single" w:sz="12" w:space="0" w:color="auto"/>
            </w:tcBorders>
            <w:vAlign w:val="center"/>
          </w:tcPr>
          <w:p w:rsidR="00EB0290" w:rsidRPr="00A128BC" w:rsidRDefault="00EB0290" w:rsidP="00EB0290">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sidRPr="00A128BC">
              <w:rPr>
                <w:rFonts w:ascii="Calibri" w:hAnsi="Calibri" w:cs="Arial"/>
                <w:lang w:val="de-DE" w:eastAsia="de-DE"/>
              </w:rPr>
              <w:t xml:space="preserve">Zur </w:t>
            </w:r>
          </w:p>
        </w:tc>
        <w:tc>
          <w:tcPr>
            <w:tcW w:w="7784" w:type="dxa"/>
            <w:gridSpan w:val="3"/>
            <w:tcBorders>
              <w:bottom w:val="single" w:sz="12" w:space="0" w:color="auto"/>
            </w:tcBorders>
            <w:shd w:val="clear" w:color="auto" w:fill="FFF2CC"/>
            <w:vAlign w:val="center"/>
          </w:tcPr>
          <w:p w:rsidR="00EB0290" w:rsidRPr="00A128BC" w:rsidRDefault="001141E9" w:rsidP="00EB0290">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                            "/>
                    <w:listEntry w:val="Erstakkreditierung"/>
                    <w:listEntry w:val="Reakkreditierung"/>
                    <w:listEntry w:val="Wiederholungsbegutachtung"/>
                    <w:listEntry w:val="Änderung der Akkreditierung"/>
                    <w:listEntry w:val="Überwachung der Akkreditierung"/>
                    <w:listEntry w:val="Überwachung und Änderung der Akkreditierung"/>
                    <w:listEntry w:val="Wiederholungsbegutachtung u. Änderung d. Akkr."/>
                  </w:ddList>
                </w:ffData>
              </w:fldChar>
            </w:r>
            <w:r>
              <w:rPr>
                <w:rFonts w:ascii="Calibri" w:hAnsi="Calibri" w:cs="Arial"/>
                <w:lang w:val="de-DE" w:eastAsia="de-DE"/>
              </w:rPr>
              <w:instrText xml:space="preserve"> FORMDROPDOWN </w:instrText>
            </w:r>
            <w:r w:rsidR="002C38BF">
              <w:rPr>
                <w:rFonts w:ascii="Calibri" w:hAnsi="Calibri" w:cs="Arial"/>
                <w:lang w:val="de-DE" w:eastAsia="de-DE"/>
              </w:rPr>
            </w:r>
            <w:r w:rsidR="002C38BF">
              <w:rPr>
                <w:rFonts w:ascii="Calibri" w:hAnsi="Calibri" w:cs="Arial"/>
                <w:lang w:val="de-DE" w:eastAsia="de-DE"/>
              </w:rPr>
              <w:fldChar w:fldCharType="separate"/>
            </w:r>
            <w:r>
              <w:rPr>
                <w:rFonts w:ascii="Calibri" w:hAnsi="Calibri" w:cs="Arial"/>
                <w:lang w:val="de-DE" w:eastAsia="de-DE"/>
              </w:rPr>
              <w:fldChar w:fldCharType="end"/>
            </w:r>
            <w:r w:rsidR="00EB0290" w:rsidRPr="00A128BC">
              <w:rPr>
                <w:rFonts w:ascii="Calibri" w:hAnsi="Calibri" w:cs="Arial"/>
                <w:lang w:val="de-DE" w:eastAsia="de-DE"/>
              </w:rPr>
              <w:t xml:space="preserve"> </w:t>
            </w:r>
          </w:p>
        </w:tc>
      </w:tr>
      <w:tr w:rsidR="00EB0290" w:rsidRPr="00697ADF" w:rsidTr="00F71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3825" w:type="dxa"/>
            <w:gridSpan w:val="2"/>
            <w:tcBorders>
              <w:top w:val="single" w:sz="2" w:space="0" w:color="auto"/>
              <w:left w:val="single" w:sz="4" w:space="0" w:color="auto"/>
              <w:bottom w:val="single" w:sz="4" w:space="0" w:color="auto"/>
            </w:tcBorders>
            <w:vAlign w:val="center"/>
          </w:tcPr>
          <w:p w:rsidR="00EB0290" w:rsidRPr="00A128BC" w:rsidRDefault="006D4F9B" w:rsidP="006D4F9B">
            <w:pPr>
              <w:pStyle w:val="Kopfzeile"/>
              <w:tabs>
                <w:tab w:val="clear" w:pos="4536"/>
                <w:tab w:val="clear" w:pos="9072"/>
              </w:tabs>
              <w:spacing w:before="40" w:after="40"/>
              <w:rPr>
                <w:rFonts w:ascii="Calibri" w:hAnsi="Calibri" w:cs="Arial"/>
                <w:lang w:val="de-DE" w:eastAsia="de-DE"/>
              </w:rPr>
            </w:pPr>
            <w:r>
              <w:rPr>
                <w:rFonts w:ascii="Calibri" w:hAnsi="Calibri" w:cs="Arial"/>
                <w:lang w:val="de-DE" w:eastAsia="de-DE"/>
              </w:rPr>
              <w:t>Kalibrierlaboratorium</w:t>
            </w:r>
            <w:r w:rsidR="00EB0290">
              <w:rPr>
                <w:rFonts w:ascii="Calibri" w:hAnsi="Calibri" w:cs="Arial"/>
                <w:lang w:val="de-DE" w:eastAsia="de-DE"/>
              </w:rPr>
              <w:t xml:space="preserve"> </w:t>
            </w:r>
            <w:r w:rsidR="00EB0290" w:rsidRPr="00A128BC">
              <w:rPr>
                <w:rFonts w:ascii="Calibri" w:hAnsi="Calibri" w:cs="Arial"/>
                <w:lang w:val="de-DE" w:eastAsia="de-DE"/>
              </w:rPr>
              <w:t>mit mehreren Standorten:</w:t>
            </w:r>
          </w:p>
        </w:tc>
        <w:tc>
          <w:tcPr>
            <w:tcW w:w="1699" w:type="dxa"/>
            <w:tcBorders>
              <w:top w:val="single" w:sz="2" w:space="0" w:color="auto"/>
              <w:bottom w:val="single" w:sz="4" w:space="0" w:color="auto"/>
            </w:tcBorders>
            <w:shd w:val="clear" w:color="auto" w:fill="FFF2CC"/>
            <w:vAlign w:val="center"/>
          </w:tcPr>
          <w:p w:rsidR="00EB0290" w:rsidRPr="00697ADF" w:rsidRDefault="00EB0290" w:rsidP="00EB0290">
            <w:pPr>
              <w:spacing w:before="40" w:after="40"/>
              <w:rPr>
                <w:rFonts w:cs="Arial"/>
                <w:sz w:val="20"/>
              </w:rPr>
            </w:pPr>
            <w:r w:rsidRPr="00697ADF">
              <w:rPr>
                <w:rFonts w:cs="Arial"/>
                <w:sz w:val="20"/>
              </w:rPr>
              <w:fldChar w:fldCharType="begin">
                <w:ffData>
                  <w:name w:val="Kontrollkästchen1"/>
                  <w:enabled/>
                  <w:calcOnExit w:val="0"/>
                  <w:checkBox>
                    <w:sizeAuto/>
                    <w:default w:val="0"/>
                    <w:checked w:val="0"/>
                  </w:checkBox>
                </w:ffData>
              </w:fldChar>
            </w:r>
            <w:r w:rsidRPr="00697ADF">
              <w:rPr>
                <w:rFonts w:cs="Arial"/>
                <w:sz w:val="20"/>
              </w:rPr>
              <w:instrText xml:space="preserve"> FORMCHECKBOX </w:instrText>
            </w:r>
            <w:r w:rsidR="002C38BF">
              <w:rPr>
                <w:rFonts w:cs="Arial"/>
                <w:sz w:val="20"/>
              </w:rPr>
            </w:r>
            <w:r w:rsidR="002C38BF">
              <w:rPr>
                <w:rFonts w:cs="Arial"/>
                <w:sz w:val="20"/>
              </w:rPr>
              <w:fldChar w:fldCharType="separate"/>
            </w:r>
            <w:r w:rsidRPr="00697ADF">
              <w:rPr>
                <w:rFonts w:cs="Arial"/>
                <w:sz w:val="20"/>
              </w:rPr>
              <w:fldChar w:fldCharType="end"/>
            </w:r>
            <w:r>
              <w:rPr>
                <w:rFonts w:cs="Arial"/>
                <w:sz w:val="20"/>
              </w:rPr>
              <w:t xml:space="preserve"> </w:t>
            </w:r>
            <w:r w:rsidRPr="00697ADF">
              <w:rPr>
                <w:rFonts w:cs="Arial"/>
                <w:sz w:val="20"/>
              </w:rPr>
              <w:t xml:space="preserve"> </w:t>
            </w:r>
            <w:r w:rsidRPr="00697ADF">
              <w:rPr>
                <w:rFonts w:cs="Arial"/>
                <w:bCs/>
                <w:sz w:val="20"/>
              </w:rPr>
              <w:t>Ja</w:t>
            </w:r>
          </w:p>
        </w:tc>
        <w:tc>
          <w:tcPr>
            <w:tcW w:w="4387" w:type="dxa"/>
            <w:tcBorders>
              <w:top w:val="single" w:sz="2" w:space="0" w:color="auto"/>
              <w:bottom w:val="single" w:sz="4" w:space="0" w:color="auto"/>
              <w:right w:val="single" w:sz="4" w:space="0" w:color="auto"/>
            </w:tcBorders>
            <w:shd w:val="clear" w:color="auto" w:fill="FFF2CC"/>
            <w:vAlign w:val="center"/>
          </w:tcPr>
          <w:p w:rsidR="00EB0290" w:rsidRPr="00697ADF" w:rsidRDefault="00EB0290" w:rsidP="00EB0290">
            <w:pPr>
              <w:spacing w:before="40" w:after="40"/>
              <w:rPr>
                <w:rFonts w:cs="Arial"/>
                <w:sz w:val="20"/>
              </w:rPr>
            </w:pPr>
            <w:r w:rsidRPr="00697ADF">
              <w:rPr>
                <w:rFonts w:cs="Arial"/>
                <w:sz w:val="20"/>
              </w:rPr>
              <w:fldChar w:fldCharType="begin">
                <w:ffData>
                  <w:name w:val="Kontrollkästchen1"/>
                  <w:enabled/>
                  <w:calcOnExit w:val="0"/>
                  <w:checkBox>
                    <w:sizeAuto/>
                    <w:default w:val="0"/>
                    <w:checked w:val="0"/>
                  </w:checkBox>
                </w:ffData>
              </w:fldChar>
            </w:r>
            <w:r w:rsidRPr="00697ADF">
              <w:rPr>
                <w:rFonts w:cs="Arial"/>
                <w:sz w:val="20"/>
              </w:rPr>
              <w:instrText xml:space="preserve"> FORMCHECKBOX </w:instrText>
            </w:r>
            <w:r w:rsidR="002C38BF">
              <w:rPr>
                <w:rFonts w:cs="Arial"/>
                <w:sz w:val="20"/>
              </w:rPr>
            </w:r>
            <w:r w:rsidR="002C38BF">
              <w:rPr>
                <w:rFonts w:cs="Arial"/>
                <w:sz w:val="20"/>
              </w:rPr>
              <w:fldChar w:fldCharType="separate"/>
            </w:r>
            <w:r w:rsidRPr="00697ADF">
              <w:rPr>
                <w:rFonts w:cs="Arial"/>
                <w:sz w:val="20"/>
              </w:rPr>
              <w:fldChar w:fldCharType="end"/>
            </w:r>
            <w:r w:rsidRPr="00697ADF">
              <w:rPr>
                <w:rFonts w:cs="Arial"/>
                <w:sz w:val="20"/>
              </w:rPr>
              <w:t xml:space="preserve"> </w:t>
            </w:r>
            <w:r>
              <w:rPr>
                <w:rFonts w:cs="Arial"/>
                <w:sz w:val="20"/>
              </w:rPr>
              <w:t xml:space="preserve"> </w:t>
            </w:r>
            <w:r w:rsidRPr="00697ADF">
              <w:rPr>
                <w:rFonts w:cs="Arial"/>
                <w:bCs/>
                <w:sz w:val="20"/>
              </w:rPr>
              <w:t>Nein</w:t>
            </w:r>
          </w:p>
        </w:tc>
      </w:tr>
      <w:tr w:rsidR="00EB0290" w:rsidRPr="00697ADF" w:rsidTr="00EB0290">
        <w:tblPrEx>
          <w:tblBorders>
            <w:top w:val="none" w:sz="0" w:space="0" w:color="auto"/>
            <w:lef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3825" w:type="dxa"/>
            <w:gridSpan w:val="2"/>
            <w:tcBorders>
              <w:bottom w:val="single" w:sz="4" w:space="0" w:color="auto"/>
            </w:tcBorders>
            <w:vAlign w:val="center"/>
          </w:tcPr>
          <w:p w:rsidR="00EB0290" w:rsidRPr="00A128BC" w:rsidRDefault="00EB0290" w:rsidP="00EB0290">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Name / Anschrift begutachteter Standorte:</w:t>
            </w:r>
          </w:p>
        </w:tc>
        <w:tc>
          <w:tcPr>
            <w:tcW w:w="6086" w:type="dxa"/>
            <w:gridSpan w:val="2"/>
            <w:tcBorders>
              <w:bottom w:val="single" w:sz="4" w:space="0" w:color="auto"/>
            </w:tcBorders>
            <w:vAlign w:val="center"/>
          </w:tcPr>
          <w:p w:rsidR="00EB0290" w:rsidRPr="00A128BC" w:rsidRDefault="00EB0290" w:rsidP="00EB0290">
            <w:pPr>
              <w:pStyle w:val="Kopfzeile"/>
              <w:tabs>
                <w:tab w:val="clear" w:pos="4536"/>
                <w:tab w:val="clear" w:pos="9072"/>
              </w:tabs>
              <w:spacing w:before="40" w:after="40"/>
              <w:rPr>
                <w:rFonts w:ascii="Calibri" w:hAnsi="Calibri" w:cs="Arial"/>
                <w:lang w:val="de-DE" w:eastAsia="de-DE"/>
              </w:rPr>
            </w:pPr>
          </w:p>
        </w:tc>
      </w:tr>
    </w:tbl>
    <w:p w:rsidR="00B73504" w:rsidRPr="006B0592" w:rsidRDefault="00B73504" w:rsidP="006B0592">
      <w:pPr>
        <w:rPr>
          <w:rFonts w:cs="Arial"/>
          <w:bCs/>
          <w:sz w:val="2"/>
          <w:szCs w:val="2"/>
        </w:rPr>
      </w:pPr>
    </w:p>
    <w:p w:rsidR="005A1CC2" w:rsidRPr="006B0592" w:rsidRDefault="005A1CC2" w:rsidP="006B0592">
      <w:pPr>
        <w:rPr>
          <w:rFonts w:cs="Arial"/>
          <w:bCs/>
          <w:sz w:val="2"/>
          <w:szCs w:val="2"/>
        </w:rPr>
        <w:sectPr w:rsidR="005A1CC2" w:rsidRPr="006B0592" w:rsidSect="00F94B51">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B73504" w:rsidRPr="00697ADF" w:rsidTr="00F71101">
        <w:tc>
          <w:tcPr>
            <w:tcW w:w="9926" w:type="dxa"/>
            <w:shd w:val="clear" w:color="auto" w:fill="FFF2CC"/>
            <w:vAlign w:val="center"/>
          </w:tcPr>
          <w:p w:rsidR="00B73504" w:rsidRPr="00697ADF" w:rsidRDefault="00B73504" w:rsidP="000A094D">
            <w:pPr>
              <w:spacing w:after="40"/>
              <w:rPr>
                <w:rFonts w:cs="Arial"/>
                <w:bCs/>
              </w:rPr>
            </w:pPr>
          </w:p>
        </w:tc>
      </w:tr>
      <w:tr w:rsidR="00B73504" w:rsidRPr="00697ADF" w:rsidTr="00F71101">
        <w:tc>
          <w:tcPr>
            <w:tcW w:w="9926" w:type="dxa"/>
            <w:shd w:val="clear" w:color="auto" w:fill="FFF2CC"/>
            <w:vAlign w:val="center"/>
          </w:tcPr>
          <w:p w:rsidR="00B73504" w:rsidRPr="00697ADF" w:rsidRDefault="00B73504" w:rsidP="000A094D">
            <w:pPr>
              <w:spacing w:after="40"/>
              <w:rPr>
                <w:rFonts w:cs="Arial"/>
                <w:bCs/>
              </w:rPr>
            </w:pPr>
          </w:p>
        </w:tc>
      </w:tr>
    </w:tbl>
    <w:p w:rsidR="00B73504" w:rsidRPr="006B0592" w:rsidRDefault="00B73504" w:rsidP="006B0592">
      <w:pPr>
        <w:rPr>
          <w:rFonts w:cs="Arial"/>
          <w:bCs/>
          <w:sz w:val="2"/>
          <w:szCs w:val="2"/>
        </w:rPr>
      </w:pPr>
    </w:p>
    <w:p w:rsidR="005A1CC2" w:rsidRPr="006B0592" w:rsidRDefault="005A1CC2" w:rsidP="006B0592">
      <w:pPr>
        <w:rPr>
          <w:rFonts w:cs="Arial"/>
          <w:bCs/>
          <w:sz w:val="2"/>
          <w:szCs w:val="2"/>
        </w:rPr>
        <w:sectPr w:rsidR="005A1CC2" w:rsidRPr="006B0592" w:rsidSect="00F94B51">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28"/>
        <w:gridCol w:w="1705"/>
        <w:gridCol w:w="1689"/>
        <w:gridCol w:w="1690"/>
        <w:gridCol w:w="1494"/>
        <w:gridCol w:w="1199"/>
      </w:tblGrid>
      <w:tr w:rsidR="00797DD9" w:rsidRPr="00AB282D" w:rsidTr="00F71101">
        <w:tc>
          <w:tcPr>
            <w:tcW w:w="2130" w:type="dxa"/>
            <w:tcBorders>
              <w:top w:val="single" w:sz="12" w:space="0" w:color="auto"/>
              <w:left w:val="single" w:sz="6" w:space="0" w:color="auto"/>
              <w:bottom w:val="single" w:sz="2" w:space="0" w:color="auto"/>
              <w:right w:val="single" w:sz="2" w:space="0" w:color="auto"/>
            </w:tcBorders>
            <w:vAlign w:val="center"/>
          </w:tcPr>
          <w:p w:rsidR="00797DD9" w:rsidRPr="00A128BC" w:rsidRDefault="00797DD9" w:rsidP="00797DD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Technische Leitung:</w:t>
            </w:r>
          </w:p>
        </w:tc>
        <w:tc>
          <w:tcPr>
            <w:tcW w:w="7796" w:type="dxa"/>
            <w:gridSpan w:val="5"/>
            <w:tcBorders>
              <w:top w:val="single" w:sz="12" w:space="0" w:color="auto"/>
              <w:left w:val="single" w:sz="2" w:space="0" w:color="auto"/>
              <w:bottom w:val="single" w:sz="2" w:space="0" w:color="auto"/>
              <w:right w:val="single" w:sz="6" w:space="0" w:color="auto"/>
            </w:tcBorders>
            <w:shd w:val="clear" w:color="auto" w:fill="FFF2CC"/>
            <w:vAlign w:val="center"/>
          </w:tcPr>
          <w:p w:rsidR="00797DD9" w:rsidRPr="00A60F4D" w:rsidRDefault="00797DD9" w:rsidP="00797DD9">
            <w:pPr>
              <w:spacing w:before="40" w:after="40"/>
              <w:rPr>
                <w:rFonts w:cs="Arial"/>
                <w:bCs/>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797DD9" w:rsidRPr="00AB282D" w:rsidTr="00F71101">
        <w:tc>
          <w:tcPr>
            <w:tcW w:w="2130" w:type="dxa"/>
            <w:tcBorders>
              <w:top w:val="single" w:sz="2" w:space="0" w:color="auto"/>
              <w:left w:val="single" w:sz="4" w:space="0" w:color="auto"/>
            </w:tcBorders>
            <w:vAlign w:val="center"/>
          </w:tcPr>
          <w:p w:rsidR="00797DD9" w:rsidRPr="00A128BC" w:rsidRDefault="00797DD9" w:rsidP="00797DD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2" w:space="0" w:color="auto"/>
              <w:left w:val="single" w:sz="4" w:space="0" w:color="auto"/>
              <w:bottom w:val="single" w:sz="4" w:space="0" w:color="auto"/>
              <w:right w:val="single" w:sz="4" w:space="0" w:color="auto"/>
            </w:tcBorders>
            <w:shd w:val="clear" w:color="auto" w:fill="FFF2CC"/>
            <w:vAlign w:val="center"/>
          </w:tcPr>
          <w:p w:rsidR="00797DD9" w:rsidRPr="00A60F4D" w:rsidRDefault="00797DD9" w:rsidP="00797DD9">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797DD9" w:rsidRPr="00AB282D" w:rsidTr="00F71101">
        <w:tc>
          <w:tcPr>
            <w:tcW w:w="2130" w:type="dxa"/>
            <w:tcBorders>
              <w:top w:val="single" w:sz="6" w:space="0" w:color="auto"/>
              <w:left w:val="single" w:sz="4" w:space="0" w:color="auto"/>
              <w:bottom w:val="single" w:sz="6" w:space="0" w:color="auto"/>
            </w:tcBorders>
            <w:vAlign w:val="center"/>
          </w:tcPr>
          <w:p w:rsidR="00797DD9" w:rsidRPr="00A128BC" w:rsidRDefault="00797DD9" w:rsidP="00797DD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Qualitätsmanager:</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2CC"/>
            <w:vAlign w:val="center"/>
          </w:tcPr>
          <w:p w:rsidR="00797DD9" w:rsidRPr="00A60F4D" w:rsidRDefault="00797DD9" w:rsidP="00797DD9">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797DD9" w:rsidRPr="00AB282D" w:rsidTr="00F71101">
        <w:tc>
          <w:tcPr>
            <w:tcW w:w="2130" w:type="dxa"/>
            <w:tcBorders>
              <w:top w:val="single" w:sz="6" w:space="0" w:color="auto"/>
              <w:left w:val="single" w:sz="4" w:space="0" w:color="auto"/>
              <w:bottom w:val="single" w:sz="12" w:space="0" w:color="auto"/>
            </w:tcBorders>
            <w:vAlign w:val="center"/>
          </w:tcPr>
          <w:p w:rsidR="00797DD9" w:rsidRPr="00A128BC" w:rsidRDefault="00797DD9" w:rsidP="00797DD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4" w:space="0" w:color="auto"/>
              <w:left w:val="single" w:sz="4" w:space="0" w:color="auto"/>
              <w:bottom w:val="single" w:sz="12" w:space="0" w:color="auto"/>
              <w:right w:val="single" w:sz="4" w:space="0" w:color="auto"/>
            </w:tcBorders>
            <w:shd w:val="clear" w:color="auto" w:fill="FFF2CC"/>
            <w:vAlign w:val="center"/>
          </w:tcPr>
          <w:p w:rsidR="00797DD9" w:rsidRPr="00A60F4D" w:rsidRDefault="00797DD9" w:rsidP="00797DD9">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797DD9" w:rsidRPr="00953260" w:rsidTr="005A1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6"/>
            <w:tcBorders>
              <w:top w:val="single" w:sz="12" w:space="0" w:color="auto"/>
              <w:left w:val="single" w:sz="6" w:space="0" w:color="auto"/>
              <w:bottom w:val="single" w:sz="2" w:space="0" w:color="auto"/>
              <w:right w:val="single" w:sz="6" w:space="0" w:color="auto"/>
            </w:tcBorders>
            <w:vAlign w:val="center"/>
          </w:tcPr>
          <w:p w:rsidR="00797DD9" w:rsidRPr="00953260" w:rsidRDefault="00797DD9" w:rsidP="00797DD9">
            <w:pPr>
              <w:spacing w:before="40" w:after="40"/>
              <w:rPr>
                <w:b/>
                <w:szCs w:val="22"/>
              </w:rPr>
            </w:pPr>
            <w:r w:rsidRPr="00953260">
              <w:rPr>
                <w:b/>
                <w:szCs w:val="22"/>
              </w:rPr>
              <w:t>Angaben</w:t>
            </w:r>
            <w:r w:rsidRPr="00953260">
              <w:rPr>
                <w:rFonts w:cs="Arial"/>
                <w:b/>
                <w:bCs/>
                <w:szCs w:val="22"/>
              </w:rPr>
              <w:t xml:space="preserve"> zum Begutachter</w:t>
            </w:r>
          </w:p>
        </w:tc>
      </w:tr>
      <w:tr w:rsidR="00232FCE" w:rsidRPr="00A60F4D" w:rsidTr="00F71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top w:val="single" w:sz="2" w:space="0" w:color="auto"/>
            </w:tcBorders>
            <w:vAlign w:val="center"/>
          </w:tcPr>
          <w:p w:rsidR="00232FCE" w:rsidRPr="00A60F4D" w:rsidRDefault="00232FCE" w:rsidP="00232FCE">
            <w:pPr>
              <w:spacing w:before="40" w:after="40"/>
              <w:rPr>
                <w:rFonts w:cs="Arial"/>
                <w:bCs/>
                <w:sz w:val="20"/>
              </w:rPr>
            </w:pPr>
            <w:r w:rsidRPr="00A60F4D">
              <w:rPr>
                <w:sz w:val="20"/>
              </w:rPr>
              <w:t>Name</w:t>
            </w:r>
            <w:r w:rsidRPr="00A60F4D">
              <w:rPr>
                <w:rFonts w:cs="Arial"/>
                <w:bCs/>
                <w:sz w:val="20"/>
              </w:rPr>
              <w:t>:</w:t>
            </w:r>
          </w:p>
        </w:tc>
        <w:tc>
          <w:tcPr>
            <w:tcW w:w="7796" w:type="dxa"/>
            <w:gridSpan w:val="5"/>
            <w:tcBorders>
              <w:top w:val="single" w:sz="2" w:space="0" w:color="auto"/>
            </w:tcBorders>
            <w:shd w:val="clear" w:color="auto" w:fill="FFF2CC"/>
            <w:vAlign w:val="center"/>
          </w:tcPr>
          <w:p w:rsidR="00232FCE" w:rsidRPr="00C504B0" w:rsidRDefault="00232FCE" w:rsidP="005C5BE2">
            <w:pPr>
              <w:pStyle w:val="FVBegutachter"/>
            </w:pPr>
            <w:r w:rsidRPr="00C504B0">
              <w:fldChar w:fldCharType="begin">
                <w:ffData>
                  <w:name w:val="Text37"/>
                  <w:enabled/>
                  <w:calcOnExit w:val="0"/>
                  <w:textInput/>
                </w:ffData>
              </w:fldChar>
            </w:r>
            <w:r w:rsidRPr="00C504B0">
              <w:instrText xml:space="preserve"> FORMTEXT </w:instrText>
            </w:r>
            <w:r w:rsidRPr="00C504B0">
              <w:fldChar w:fldCharType="separate"/>
            </w:r>
            <w:r w:rsidR="005C5BE2">
              <w:rPr>
                <w:noProof/>
              </w:rPr>
              <w:t> </w:t>
            </w:r>
            <w:r w:rsidR="005C5BE2">
              <w:rPr>
                <w:noProof/>
              </w:rPr>
              <w:t> </w:t>
            </w:r>
            <w:r w:rsidR="005C5BE2">
              <w:rPr>
                <w:noProof/>
              </w:rPr>
              <w:t> </w:t>
            </w:r>
            <w:r w:rsidR="005C5BE2">
              <w:rPr>
                <w:noProof/>
              </w:rPr>
              <w:t> </w:t>
            </w:r>
            <w:r w:rsidR="005C5BE2">
              <w:rPr>
                <w:noProof/>
              </w:rPr>
              <w:t> </w:t>
            </w:r>
            <w:r w:rsidRPr="00C504B0">
              <w:fldChar w:fldCharType="end"/>
            </w:r>
          </w:p>
        </w:tc>
      </w:tr>
      <w:tr w:rsidR="00232FCE" w:rsidRPr="005A42E9" w:rsidTr="00F71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232FCE" w:rsidRPr="005A42E9" w:rsidRDefault="00232FCE" w:rsidP="00232FCE">
            <w:pPr>
              <w:overflowPunct w:val="0"/>
              <w:autoSpaceDE w:val="0"/>
              <w:autoSpaceDN w:val="0"/>
              <w:adjustRightInd w:val="0"/>
              <w:spacing w:before="40" w:after="40"/>
              <w:textAlignment w:val="baseline"/>
              <w:rPr>
                <w:rFonts w:cs="Arial"/>
                <w:bCs/>
                <w:sz w:val="20"/>
              </w:rPr>
            </w:pPr>
            <w:r>
              <w:rPr>
                <w:rFonts w:cs="Arial"/>
                <w:bCs/>
                <w:sz w:val="20"/>
              </w:rPr>
              <w:t>Status</w:t>
            </w:r>
            <w:r w:rsidRPr="005A42E9">
              <w:rPr>
                <w:rStyle w:val="Endnotenzeichen"/>
                <w:rFonts w:cs="Arial"/>
                <w:bCs/>
                <w:sz w:val="20"/>
              </w:rPr>
              <w:endnoteReference w:id="1"/>
            </w:r>
            <w:r w:rsidRPr="005A42E9">
              <w:rPr>
                <w:rFonts w:cs="Arial"/>
                <w:bCs/>
                <w:sz w:val="20"/>
              </w:rPr>
              <w:t xml:space="preserve"> :</w:t>
            </w:r>
          </w:p>
        </w:tc>
        <w:tc>
          <w:tcPr>
            <w:tcW w:w="1709" w:type="dxa"/>
            <w:tcBorders>
              <w:bottom w:val="single" w:sz="4" w:space="0" w:color="auto"/>
              <w:right w:val="nil"/>
            </w:tcBorders>
            <w:shd w:val="clear" w:color="auto" w:fill="FFF2CC"/>
            <w:vAlign w:val="center"/>
          </w:tcPr>
          <w:p w:rsidR="00232FCE" w:rsidRPr="005A42E9" w:rsidRDefault="00232FCE" w:rsidP="00232FCE">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2C38BF">
              <w:rPr>
                <w:rFonts w:cs="Arial"/>
                <w:bCs/>
                <w:sz w:val="20"/>
              </w:rPr>
            </w:r>
            <w:r w:rsidR="002C38BF">
              <w:rPr>
                <w:rFonts w:cs="Arial"/>
                <w:bCs/>
                <w:sz w:val="20"/>
              </w:rPr>
              <w:fldChar w:fldCharType="separate"/>
            </w:r>
            <w:r w:rsidRPr="005A42E9">
              <w:rPr>
                <w:rFonts w:cs="Arial"/>
                <w:bCs/>
                <w:sz w:val="20"/>
              </w:rPr>
              <w:fldChar w:fldCharType="end"/>
            </w:r>
            <w:r w:rsidRPr="005A42E9">
              <w:rPr>
                <w:rFonts w:cs="Arial"/>
                <w:bCs/>
                <w:sz w:val="20"/>
              </w:rPr>
              <w:t xml:space="preserve"> LB</w:t>
            </w:r>
          </w:p>
        </w:tc>
        <w:tc>
          <w:tcPr>
            <w:tcW w:w="1693" w:type="dxa"/>
            <w:tcBorders>
              <w:left w:val="nil"/>
              <w:bottom w:val="single" w:sz="4" w:space="0" w:color="auto"/>
              <w:right w:val="nil"/>
            </w:tcBorders>
            <w:shd w:val="clear" w:color="auto" w:fill="FFF2CC"/>
            <w:vAlign w:val="center"/>
          </w:tcPr>
          <w:p w:rsidR="00232FCE" w:rsidRPr="005A42E9" w:rsidRDefault="00232FCE" w:rsidP="00232FCE">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2C38BF">
              <w:rPr>
                <w:rFonts w:cs="Arial"/>
                <w:bCs/>
                <w:sz w:val="20"/>
              </w:rPr>
            </w:r>
            <w:r w:rsidR="002C38BF">
              <w:rPr>
                <w:rFonts w:cs="Arial"/>
                <w:bCs/>
                <w:sz w:val="20"/>
              </w:rPr>
              <w:fldChar w:fldCharType="separate"/>
            </w:r>
            <w:r w:rsidRPr="005A42E9">
              <w:rPr>
                <w:rFonts w:cs="Arial"/>
                <w:bCs/>
                <w:sz w:val="20"/>
              </w:rPr>
              <w:fldChar w:fldCharType="end"/>
            </w:r>
            <w:r w:rsidRPr="005A42E9">
              <w:rPr>
                <w:rFonts w:cs="Arial"/>
                <w:bCs/>
                <w:sz w:val="20"/>
              </w:rPr>
              <w:t xml:space="preserve"> SB</w:t>
            </w:r>
          </w:p>
        </w:tc>
        <w:tc>
          <w:tcPr>
            <w:tcW w:w="1694" w:type="dxa"/>
            <w:tcBorders>
              <w:left w:val="nil"/>
              <w:bottom w:val="single" w:sz="4" w:space="0" w:color="auto"/>
              <w:right w:val="nil"/>
            </w:tcBorders>
            <w:shd w:val="clear" w:color="auto" w:fill="FFF2CC"/>
            <w:vAlign w:val="center"/>
          </w:tcPr>
          <w:p w:rsidR="00232FCE" w:rsidRPr="005A42E9" w:rsidRDefault="00232FCE" w:rsidP="00232FCE">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2C38BF">
              <w:rPr>
                <w:rFonts w:cs="Arial"/>
                <w:bCs/>
                <w:sz w:val="20"/>
              </w:rPr>
            </w:r>
            <w:r w:rsidR="002C38BF">
              <w:rPr>
                <w:rFonts w:cs="Arial"/>
                <w:bCs/>
                <w:sz w:val="20"/>
              </w:rPr>
              <w:fldChar w:fldCharType="separate"/>
            </w:r>
            <w:r w:rsidRPr="005A42E9">
              <w:rPr>
                <w:rFonts w:cs="Arial"/>
                <w:bCs/>
                <w:sz w:val="20"/>
              </w:rPr>
              <w:fldChar w:fldCharType="end"/>
            </w:r>
            <w:r>
              <w:rPr>
                <w:rFonts w:cs="Arial"/>
                <w:bCs/>
                <w:sz w:val="20"/>
              </w:rPr>
              <w:t xml:space="preserve"> </w:t>
            </w:r>
            <w:r w:rsidR="006D5B8A">
              <w:rPr>
                <w:rFonts w:cs="Arial"/>
                <w:bCs/>
                <w:sz w:val="20"/>
              </w:rPr>
              <w:t>F</w:t>
            </w:r>
            <w:r w:rsidRPr="005A42E9">
              <w:rPr>
                <w:rFonts w:cs="Arial"/>
                <w:bCs/>
                <w:sz w:val="20"/>
              </w:rPr>
              <w:t>B</w:t>
            </w:r>
          </w:p>
        </w:tc>
        <w:tc>
          <w:tcPr>
            <w:tcW w:w="1498" w:type="dxa"/>
            <w:tcBorders>
              <w:left w:val="nil"/>
              <w:bottom w:val="single" w:sz="4" w:space="0" w:color="auto"/>
              <w:right w:val="nil"/>
            </w:tcBorders>
            <w:shd w:val="clear" w:color="auto" w:fill="FFF2CC"/>
            <w:vAlign w:val="center"/>
          </w:tcPr>
          <w:p w:rsidR="00232FCE" w:rsidRPr="005A42E9" w:rsidRDefault="00232FCE" w:rsidP="00232FCE">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2C38BF">
              <w:rPr>
                <w:rFonts w:cs="Arial"/>
                <w:bCs/>
                <w:sz w:val="20"/>
              </w:rPr>
            </w:r>
            <w:r w:rsidR="002C38BF">
              <w:rPr>
                <w:rFonts w:cs="Arial"/>
                <w:bCs/>
                <w:sz w:val="20"/>
              </w:rPr>
              <w:fldChar w:fldCharType="separate"/>
            </w:r>
            <w:r w:rsidRPr="005A42E9">
              <w:rPr>
                <w:rFonts w:cs="Arial"/>
                <w:bCs/>
                <w:sz w:val="20"/>
              </w:rPr>
              <w:fldChar w:fldCharType="end"/>
            </w:r>
            <w:r w:rsidRPr="005A42E9">
              <w:rPr>
                <w:rFonts w:cs="Arial"/>
                <w:bCs/>
                <w:sz w:val="20"/>
              </w:rPr>
              <w:t xml:space="preserve"> FE</w:t>
            </w:r>
          </w:p>
        </w:tc>
        <w:tc>
          <w:tcPr>
            <w:tcW w:w="1202" w:type="dxa"/>
            <w:tcBorders>
              <w:left w:val="nil"/>
              <w:bottom w:val="single" w:sz="4" w:space="0" w:color="auto"/>
            </w:tcBorders>
            <w:shd w:val="clear" w:color="auto" w:fill="FFF2CC"/>
            <w:vAlign w:val="center"/>
          </w:tcPr>
          <w:p w:rsidR="00232FCE" w:rsidRPr="005A42E9" w:rsidRDefault="00232FCE" w:rsidP="00232FCE">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2C38BF">
              <w:rPr>
                <w:rFonts w:cs="Arial"/>
                <w:bCs/>
                <w:sz w:val="20"/>
              </w:rPr>
            </w:r>
            <w:r w:rsidR="002C38BF">
              <w:rPr>
                <w:rFonts w:cs="Arial"/>
                <w:bCs/>
                <w:sz w:val="20"/>
              </w:rPr>
              <w:fldChar w:fldCharType="separate"/>
            </w:r>
            <w:r w:rsidRPr="005A42E9">
              <w:rPr>
                <w:rFonts w:cs="Arial"/>
                <w:bCs/>
                <w:sz w:val="20"/>
              </w:rPr>
              <w:fldChar w:fldCharType="end"/>
            </w:r>
            <w:r w:rsidRPr="005A42E9">
              <w:rPr>
                <w:rFonts w:cs="Arial"/>
                <w:bCs/>
                <w:sz w:val="20"/>
              </w:rPr>
              <w:t xml:space="preserve"> H</w:t>
            </w:r>
          </w:p>
        </w:tc>
      </w:tr>
      <w:tr w:rsidR="00232FCE" w:rsidRPr="00697ADF" w:rsidTr="005A1CC2">
        <w:tblPrEx>
          <w:tblBorders>
            <w:top w:val="none" w:sz="0" w:space="0" w:color="auto"/>
            <w:left w:val="none" w:sz="0" w:space="0" w:color="auto"/>
            <w:bottom w:val="none" w:sz="0" w:space="0" w:color="auto"/>
            <w:right w:val="none" w:sz="0" w:space="0" w:color="auto"/>
          </w:tblBorders>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232FCE" w:rsidRPr="00A128BC" w:rsidRDefault="00232FCE" w:rsidP="006D4F9B">
            <w:pPr>
              <w:pStyle w:val="Kopfzeile"/>
              <w:tabs>
                <w:tab w:val="clear" w:pos="4536"/>
                <w:tab w:val="clear" w:pos="9072"/>
              </w:tabs>
              <w:spacing w:before="40" w:after="40"/>
              <w:rPr>
                <w:rFonts w:ascii="Calibri" w:hAnsi="Calibri" w:cs="Arial"/>
                <w:lang w:val="de-DE" w:eastAsia="de-DE"/>
              </w:rPr>
            </w:pPr>
            <w:r w:rsidRPr="00A128BC">
              <w:rPr>
                <w:rFonts w:ascii="Calibri" w:hAnsi="Calibri"/>
                <w:b/>
                <w:sz w:val="22"/>
                <w:szCs w:val="22"/>
                <w:lang w:val="de-DE" w:eastAsia="de-DE"/>
              </w:rPr>
              <w:t>Begutachtete Bereiche</w:t>
            </w:r>
            <w:r w:rsidRPr="00A128BC">
              <w:rPr>
                <w:rFonts w:ascii="Calibri" w:hAnsi="Calibri" w:cs="Arial"/>
                <w:b/>
                <w:bCs/>
                <w:lang w:val="de-DE" w:eastAsia="de-DE"/>
              </w:rPr>
              <w:t xml:space="preserve"> </w:t>
            </w:r>
            <w:r w:rsidR="00B73504">
              <w:rPr>
                <w:rFonts w:ascii="Calibri" w:hAnsi="Calibri" w:cs="Arial"/>
                <w:b/>
                <w:bCs/>
                <w:lang w:val="de-DE" w:eastAsia="de-DE"/>
              </w:rPr>
              <w:br/>
            </w:r>
            <w:r w:rsidRPr="00A128BC">
              <w:rPr>
                <w:rFonts w:ascii="Calibri" w:hAnsi="Calibri" w:cs="Arial"/>
                <w:bCs/>
                <w:lang w:val="de-DE" w:eastAsia="de-DE"/>
              </w:rPr>
              <w:t>(Fachbereiche der DAkkS, spez. sektorale Anforderungen, Richtlin</w:t>
            </w:r>
            <w:r>
              <w:rPr>
                <w:rFonts w:ascii="Calibri" w:hAnsi="Calibri" w:cs="Arial"/>
                <w:bCs/>
                <w:lang w:val="de-DE" w:eastAsia="de-DE"/>
              </w:rPr>
              <w:t>i</w:t>
            </w:r>
            <w:r w:rsidRPr="00A128BC">
              <w:rPr>
                <w:rFonts w:ascii="Calibri" w:hAnsi="Calibri" w:cs="Arial"/>
                <w:bCs/>
                <w:lang w:val="de-DE" w:eastAsia="de-DE"/>
              </w:rPr>
              <w:t>en, Module)</w:t>
            </w:r>
          </w:p>
        </w:tc>
      </w:tr>
    </w:tbl>
    <w:p w:rsidR="00E31FAC" w:rsidRPr="006B0592" w:rsidRDefault="00E31FAC" w:rsidP="006B0592">
      <w:pPr>
        <w:rPr>
          <w:rFonts w:cs="Arial"/>
          <w:bCs/>
          <w:sz w:val="2"/>
          <w:szCs w:val="2"/>
        </w:rPr>
        <w:sectPr w:rsidR="00E31FAC" w:rsidRPr="006B0592" w:rsidSect="00F94B51">
          <w:endnotePr>
            <w:numFmt w:val="decimal"/>
          </w:endnotePr>
          <w:type w:val="continuous"/>
          <w:pgSz w:w="11906" w:h="16838" w:code="9"/>
          <w:pgMar w:top="567" w:right="851" w:bottom="851" w:left="1134" w:header="720" w:footer="567" w:gutter="0"/>
          <w:cols w:space="720"/>
          <w:docGrid w:linePitch="299"/>
        </w:sect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F85797" w:rsidRPr="009A4612" w:rsidTr="00F71101">
        <w:tc>
          <w:tcPr>
            <w:tcW w:w="9926" w:type="dxa"/>
            <w:tcBorders>
              <w:top w:val="single" w:sz="4" w:space="0" w:color="auto"/>
            </w:tcBorders>
            <w:shd w:val="clear" w:color="auto" w:fill="FFF2CC"/>
          </w:tcPr>
          <w:p w:rsidR="00F85797" w:rsidRPr="00A128BC" w:rsidRDefault="00F85797" w:rsidP="00266C80">
            <w:pPr>
              <w:pStyle w:val="Kopfzeile"/>
              <w:tabs>
                <w:tab w:val="clear" w:pos="4536"/>
                <w:tab w:val="clear" w:pos="9072"/>
              </w:tabs>
              <w:spacing w:before="40" w:after="40"/>
              <w:rPr>
                <w:rFonts w:ascii="Calibri" w:hAnsi="Calibri" w:cs="Arial"/>
                <w:bCs/>
                <w:lang w:val="de-DE" w:eastAsia="de-DE"/>
              </w:rPr>
            </w:pPr>
          </w:p>
        </w:tc>
      </w:tr>
    </w:tbl>
    <w:p w:rsidR="00E31FAC" w:rsidRPr="006B0592" w:rsidRDefault="00E31FAC" w:rsidP="006B0592">
      <w:pPr>
        <w:rPr>
          <w:rFonts w:cs="Arial"/>
          <w:bCs/>
          <w:sz w:val="2"/>
          <w:szCs w:val="2"/>
        </w:rPr>
      </w:pPr>
    </w:p>
    <w:p w:rsidR="005A1CC2" w:rsidRPr="006B0592" w:rsidRDefault="005A1CC2" w:rsidP="006B0592">
      <w:pPr>
        <w:rPr>
          <w:rFonts w:cs="Arial"/>
          <w:bCs/>
          <w:sz w:val="2"/>
          <w:szCs w:val="2"/>
        </w:rPr>
        <w:sectPr w:rsidR="005A1CC2" w:rsidRPr="006B0592" w:rsidSect="00F94B51">
          <w:endnotePr>
            <w:numFmt w:val="decimal"/>
          </w:endnotePr>
          <w:type w:val="continuous"/>
          <w:pgSz w:w="11906" w:h="16838" w:code="9"/>
          <w:pgMar w:top="567" w:right="851" w:bottom="851" w:left="1134" w:header="720" w:footer="567" w:gutter="0"/>
          <w:cols w:space="720"/>
          <w:formProt w:val="0"/>
          <w:docGrid w:linePitch="299"/>
        </w:sectPr>
      </w:pPr>
    </w:p>
    <w:p w:rsidR="00236882" w:rsidRDefault="00236882" w:rsidP="00FD622D">
      <w:pPr>
        <w:spacing w:before="40" w:after="40"/>
        <w:rPr>
          <w:sz w:val="20"/>
        </w:rPr>
      </w:pPr>
    </w:p>
    <w:p w:rsidR="00B73504" w:rsidRDefault="00B73504" w:rsidP="00EA0CA6">
      <w:pPr>
        <w:spacing w:after="40"/>
        <w:rPr>
          <w:sz w:val="20"/>
        </w:rPr>
      </w:pPr>
      <w:r w:rsidRPr="000A094D">
        <w:rPr>
          <w:sz w:val="20"/>
        </w:rPr>
        <w:t>Im Interesse der Lesbarkeit wird grundsätzlich die männliche Form von Funktionsbezeichnungen verwendet; dies schließt die weibliche Form ein.</w:t>
      </w:r>
    </w:p>
    <w:p w:rsidR="0077413C" w:rsidRPr="000A094D" w:rsidRDefault="0077413C" w:rsidP="00EA0CA6">
      <w:pPr>
        <w:spacing w:after="40"/>
        <w:rPr>
          <w:sz w:val="20"/>
        </w:rPr>
      </w:pPr>
    </w:p>
    <w:p w:rsidR="00B73504" w:rsidRPr="00F71101" w:rsidRDefault="00B73504" w:rsidP="00B73504">
      <w:pPr>
        <w:spacing w:after="40"/>
        <w:rPr>
          <w:b/>
          <w:sz w:val="20"/>
        </w:rPr>
      </w:pPr>
      <w:r w:rsidRPr="00F71101">
        <w:rPr>
          <w:b/>
          <w:sz w:val="20"/>
        </w:rPr>
        <w:t xml:space="preserve">Hinweise zur Anwendung durch </w:t>
      </w:r>
      <w:r w:rsidR="007F6C31">
        <w:rPr>
          <w:b/>
          <w:sz w:val="20"/>
        </w:rPr>
        <w:t>Kalibrierlaboratorium</w:t>
      </w:r>
      <w:r w:rsidR="00F71101" w:rsidRPr="00F71101">
        <w:rPr>
          <w:b/>
          <w:sz w:val="20"/>
        </w:rPr>
        <w:t xml:space="preserve"> (blau gefärbte Bereiche)</w:t>
      </w:r>
      <w:r w:rsidRPr="00F71101">
        <w:rPr>
          <w:b/>
          <w:sz w:val="20"/>
        </w:rPr>
        <w:t>:</w:t>
      </w:r>
    </w:p>
    <w:p w:rsidR="00B73504" w:rsidRPr="000A094D" w:rsidRDefault="00B73504" w:rsidP="00B73504">
      <w:pPr>
        <w:pStyle w:val="Aufzhlung"/>
        <w:ind w:left="284" w:hanging="284"/>
        <w:rPr>
          <w:sz w:val="20"/>
          <w:szCs w:val="20"/>
        </w:rPr>
      </w:pPr>
      <w:r w:rsidRPr="000A094D">
        <w:rPr>
          <w:sz w:val="20"/>
          <w:szCs w:val="20"/>
        </w:rPr>
        <w:t xml:space="preserve">Auf Seite 2 werden nur Name und Anschrift </w:t>
      </w:r>
      <w:r w:rsidR="007F6C31">
        <w:rPr>
          <w:sz w:val="20"/>
          <w:szCs w:val="20"/>
        </w:rPr>
        <w:t>des Kalibrierlaboratoriums</w:t>
      </w:r>
      <w:r w:rsidRPr="000A094D">
        <w:rPr>
          <w:sz w:val="20"/>
          <w:szCs w:val="20"/>
        </w:rPr>
        <w:t xml:space="preserve"> eingetragen.</w:t>
      </w:r>
    </w:p>
    <w:p w:rsidR="00B73504" w:rsidRPr="000A094D" w:rsidRDefault="00B73504" w:rsidP="00B73504">
      <w:pPr>
        <w:pStyle w:val="Aufzhlung"/>
        <w:ind w:left="284" w:hanging="284"/>
        <w:rPr>
          <w:sz w:val="20"/>
          <w:szCs w:val="20"/>
        </w:rPr>
      </w:pPr>
      <w:r w:rsidRPr="000A094D">
        <w:rPr>
          <w:sz w:val="20"/>
          <w:szCs w:val="20"/>
        </w:rPr>
        <w:t xml:space="preserve">In die Spalte „Referenzdokumente zur Umsetzung“ trägt </w:t>
      </w:r>
      <w:r w:rsidR="007F6C31">
        <w:rPr>
          <w:sz w:val="20"/>
          <w:szCs w:val="20"/>
        </w:rPr>
        <w:t>das Kalibrierlaboratorium</w:t>
      </w:r>
      <w:r w:rsidRPr="000A094D">
        <w:rPr>
          <w:sz w:val="20"/>
          <w:szCs w:val="20"/>
        </w:rPr>
        <w:t xml:space="preserve"> folgende Informationen ein: </w:t>
      </w:r>
      <w:r w:rsidRPr="000A094D">
        <w:rPr>
          <w:sz w:val="20"/>
          <w:szCs w:val="20"/>
        </w:rPr>
        <w:br/>
        <w:t xml:space="preserve">Wo ist die Umsetzung dieser Anforderung dokumentiert? </w:t>
      </w:r>
      <w:r w:rsidRPr="000A094D">
        <w:rPr>
          <w:sz w:val="20"/>
          <w:szCs w:val="20"/>
        </w:rPr>
        <w:br/>
        <w:t xml:space="preserve">(Angabe der konkreten Referenzdokumente, z. B. Bezeichnung des Dokuments/Kapitel/Abschnitt). </w:t>
      </w:r>
      <w:r w:rsidRPr="000A094D">
        <w:rPr>
          <w:sz w:val="20"/>
          <w:szCs w:val="20"/>
        </w:rPr>
        <w:br/>
        <w:t xml:space="preserve">Nicht zutreffende Anforderungen der Norm sind entsprechend zu kennzeichnen. </w:t>
      </w:r>
    </w:p>
    <w:p w:rsidR="00B73504" w:rsidRDefault="00B73504" w:rsidP="00B73504">
      <w:pPr>
        <w:spacing w:after="40"/>
        <w:rPr>
          <w:sz w:val="20"/>
        </w:rPr>
      </w:pPr>
      <w:r w:rsidRPr="000A094D">
        <w:rPr>
          <w:sz w:val="20"/>
        </w:rPr>
        <w:t xml:space="preserve">Von </w:t>
      </w:r>
      <w:r w:rsidR="007F6C31">
        <w:rPr>
          <w:sz w:val="20"/>
        </w:rPr>
        <w:t>dem Kalibrierlaboratorium</w:t>
      </w:r>
      <w:r w:rsidRPr="000A094D">
        <w:rPr>
          <w:sz w:val="20"/>
        </w:rPr>
        <w:t xml:space="preserve"> sind keine weiteren Eintragungen vorzunehmen.</w:t>
      </w:r>
    </w:p>
    <w:p w:rsidR="0077413C" w:rsidRPr="000A094D" w:rsidRDefault="0077413C" w:rsidP="00B73504">
      <w:pPr>
        <w:spacing w:after="40"/>
        <w:rPr>
          <w:sz w:val="20"/>
        </w:rPr>
      </w:pPr>
    </w:p>
    <w:p w:rsidR="00B73504" w:rsidRPr="000A094D" w:rsidRDefault="00B73504" w:rsidP="00B73504">
      <w:pPr>
        <w:spacing w:after="40"/>
        <w:rPr>
          <w:b/>
          <w:sz w:val="20"/>
        </w:rPr>
      </w:pPr>
      <w:r w:rsidRPr="000A094D">
        <w:rPr>
          <w:b/>
          <w:sz w:val="20"/>
        </w:rPr>
        <w:t>Hinweise zur Anwendung durch den Begutachter</w:t>
      </w:r>
      <w:r w:rsidR="00F71101">
        <w:rPr>
          <w:b/>
          <w:sz w:val="20"/>
        </w:rPr>
        <w:t xml:space="preserve"> </w:t>
      </w:r>
      <w:r w:rsidR="00F71101" w:rsidRPr="00F71101">
        <w:rPr>
          <w:b/>
          <w:sz w:val="20"/>
        </w:rPr>
        <w:t>(</w:t>
      </w:r>
      <w:r w:rsidR="00F71101">
        <w:rPr>
          <w:b/>
          <w:sz w:val="20"/>
        </w:rPr>
        <w:t>orange</w:t>
      </w:r>
      <w:r w:rsidR="00F71101" w:rsidRPr="00F71101">
        <w:rPr>
          <w:b/>
          <w:sz w:val="20"/>
        </w:rPr>
        <w:t xml:space="preserve"> gefärbte Bereiche)</w:t>
      </w:r>
      <w:r w:rsidRPr="000A094D">
        <w:rPr>
          <w:b/>
          <w:sz w:val="20"/>
        </w:rPr>
        <w:t>:</w:t>
      </w:r>
    </w:p>
    <w:p w:rsidR="00B73504" w:rsidRPr="000A094D" w:rsidRDefault="00B73504" w:rsidP="00B73504">
      <w:pPr>
        <w:pStyle w:val="Aufzhlung"/>
        <w:ind w:left="284" w:hanging="284"/>
        <w:rPr>
          <w:sz w:val="20"/>
          <w:szCs w:val="20"/>
        </w:rPr>
      </w:pPr>
      <w:r w:rsidRPr="000A094D">
        <w:rPr>
          <w:sz w:val="20"/>
          <w:szCs w:val="20"/>
        </w:rPr>
        <w:t>In der</w:t>
      </w:r>
      <w:r w:rsidRPr="000A094D">
        <w:rPr>
          <w:b/>
          <w:sz w:val="20"/>
          <w:szCs w:val="20"/>
        </w:rPr>
        <w:t xml:space="preserve"> Spalte</w:t>
      </w:r>
      <w:r w:rsidRPr="000A094D">
        <w:rPr>
          <w:sz w:val="20"/>
          <w:szCs w:val="20"/>
        </w:rPr>
        <w:t xml:space="preserve"> „</w:t>
      </w:r>
      <w:r w:rsidRPr="000A094D">
        <w:rPr>
          <w:b/>
          <w:sz w:val="20"/>
          <w:szCs w:val="20"/>
        </w:rPr>
        <w:t xml:space="preserve">Zuständig“ </w:t>
      </w:r>
      <w:r w:rsidRPr="000A094D">
        <w:rPr>
          <w:sz w:val="20"/>
          <w:szCs w:val="20"/>
        </w:rPr>
        <w:t xml:space="preserve">ist der </w:t>
      </w:r>
      <w:r w:rsidRPr="000A094D">
        <w:rPr>
          <w:b/>
          <w:sz w:val="20"/>
          <w:szCs w:val="20"/>
        </w:rPr>
        <w:t>für die Bewertung</w:t>
      </w:r>
      <w:r w:rsidRPr="000A094D">
        <w:rPr>
          <w:sz w:val="20"/>
          <w:szCs w:val="20"/>
        </w:rPr>
        <w:t xml:space="preserve"> des Normpunktes zuständige Begutachter angegeben. </w:t>
      </w:r>
    </w:p>
    <w:p w:rsidR="00B73504" w:rsidRPr="000A094D" w:rsidRDefault="00B73504" w:rsidP="00B73504">
      <w:pPr>
        <w:pStyle w:val="Aufzhlung"/>
        <w:ind w:left="284" w:hanging="284"/>
        <w:rPr>
          <w:sz w:val="20"/>
          <w:szCs w:val="20"/>
        </w:rPr>
      </w:pPr>
      <w:r w:rsidRPr="000A094D">
        <w:rPr>
          <w:sz w:val="20"/>
          <w:szCs w:val="20"/>
        </w:rPr>
        <w:t xml:space="preserve">Die Spalten „Bewertung “ (Bewertungsschlüssel siehe Endnote) und „Abw. Nr.“ werden durch den Begutachter ausgefüllt. </w:t>
      </w:r>
    </w:p>
    <w:p w:rsidR="00B73504" w:rsidRDefault="00B73504" w:rsidP="00864370">
      <w:pPr>
        <w:pStyle w:val="Aufzhlung"/>
        <w:rPr>
          <w:sz w:val="20"/>
          <w:szCs w:val="20"/>
        </w:rPr>
      </w:pPr>
      <w:r w:rsidRPr="00864370">
        <w:rPr>
          <w:sz w:val="20"/>
          <w:szCs w:val="20"/>
        </w:rPr>
        <w:t xml:space="preserve">Die Bewertung in der ersten Zeile eines Normabschnitts (z. B. </w:t>
      </w:r>
      <w:r w:rsidR="00864370" w:rsidRPr="00864370">
        <w:rPr>
          <w:sz w:val="20"/>
          <w:szCs w:val="20"/>
        </w:rPr>
        <w:t>6</w:t>
      </w:r>
      <w:r w:rsidR="00EB0C73">
        <w:rPr>
          <w:sz w:val="20"/>
          <w:szCs w:val="20"/>
        </w:rPr>
        <w:t>.6 Referenzmaterialien</w:t>
      </w:r>
      <w:r w:rsidRPr="00864370">
        <w:rPr>
          <w:sz w:val="20"/>
          <w:szCs w:val="20"/>
        </w:rPr>
        <w:t>) stellt die Gesamtbewertung nach der Begutachtung vor Ort dar, die Vorabprüfung der Dokumente und Aufzeichnungen eingeschlossen. Bei Normpunkten, bei denen keine Abweichung festgestellt wurde, genügt die Bewertung in der ersten Zeile des entsprechenden Abschnitts.</w:t>
      </w:r>
    </w:p>
    <w:p w:rsidR="00EE51DF" w:rsidRPr="00864370" w:rsidRDefault="00EE51DF" w:rsidP="00EE51DF">
      <w:pPr>
        <w:pStyle w:val="Aufzhlung"/>
        <w:numPr>
          <w:ilvl w:val="0"/>
          <w:numId w:val="0"/>
        </w:numPr>
        <w:rPr>
          <w:sz w:val="20"/>
          <w:szCs w:val="20"/>
        </w:rPr>
      </w:pPr>
    </w:p>
    <w:p w:rsidR="00864370" w:rsidRPr="000A094D" w:rsidRDefault="00864370" w:rsidP="00864370">
      <w:pPr>
        <w:pStyle w:val="Aufzhlung"/>
        <w:numPr>
          <w:ilvl w:val="0"/>
          <w:numId w:val="0"/>
        </w:numPr>
        <w:rPr>
          <w:sz w:val="20"/>
          <w:szCs w:val="20"/>
        </w:rPr>
      </w:pPr>
    </w:p>
    <w:p w:rsidR="00817039" w:rsidRDefault="00817039" w:rsidP="00FD622D">
      <w:pPr>
        <w:spacing w:before="40" w:after="40"/>
        <w:rPr>
          <w:sz w:val="20"/>
        </w:rPr>
        <w:sectPr w:rsidR="00817039" w:rsidSect="00F94B51">
          <w:endnotePr>
            <w:numFmt w:val="decimal"/>
          </w:endnotePr>
          <w:type w:val="continuous"/>
          <w:pgSz w:w="11906" w:h="16838" w:code="9"/>
          <w:pgMar w:top="567" w:right="851" w:bottom="851" w:left="1134" w:header="720" w:footer="567" w:gutter="0"/>
          <w:cols w:space="720"/>
          <w:docGrid w:linePitch="299"/>
        </w:sectPr>
      </w:pPr>
    </w:p>
    <w:p w:rsidR="00B73504" w:rsidRPr="00385DAE" w:rsidRDefault="006D4F9B" w:rsidP="00385DAE">
      <w:pPr>
        <w:pStyle w:val="berschrift1"/>
        <w:keepLines w:val="0"/>
        <w:rPr>
          <w:szCs w:val="32"/>
        </w:rPr>
      </w:pPr>
      <w:bookmarkStart w:id="1" w:name="_Toc65601217"/>
      <w:r w:rsidRPr="00385DAE">
        <w:rPr>
          <w:szCs w:val="32"/>
        </w:rPr>
        <w:lastRenderedPageBreak/>
        <w:t>5</w:t>
      </w:r>
      <w:r w:rsidR="00817039" w:rsidRPr="00385DAE">
        <w:rPr>
          <w:szCs w:val="32"/>
        </w:rPr>
        <w:tab/>
        <w:t xml:space="preserve">Anforderungen an </w:t>
      </w:r>
      <w:r w:rsidRPr="00385DAE">
        <w:rPr>
          <w:szCs w:val="32"/>
        </w:rPr>
        <w:t>die Struktur</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746197" w:rsidRPr="00770C38" w:rsidTr="00817039">
        <w:tc>
          <w:tcPr>
            <w:tcW w:w="4683" w:type="dxa"/>
            <w:tcBorders>
              <w:top w:val="single" w:sz="12" w:space="0" w:color="auto"/>
              <w:bottom w:val="single" w:sz="12" w:space="0" w:color="auto"/>
              <w:right w:val="single" w:sz="4" w:space="0" w:color="auto"/>
            </w:tcBorders>
            <w:shd w:val="clear" w:color="auto" w:fill="auto"/>
          </w:tcPr>
          <w:p w:rsidR="00746197" w:rsidRPr="00225F3A" w:rsidRDefault="00746197" w:rsidP="00746197">
            <w:pPr>
              <w:pStyle w:val="2"/>
              <w:ind w:left="781" w:hanging="781"/>
              <w:rPr>
                <w:rFonts w:cs="Arial"/>
                <w:szCs w:val="22"/>
              </w:rPr>
            </w:pPr>
          </w:p>
        </w:tc>
        <w:tc>
          <w:tcPr>
            <w:tcW w:w="1004" w:type="dxa"/>
            <w:tcBorders>
              <w:top w:val="single" w:sz="12" w:space="0" w:color="auto"/>
              <w:bottom w:val="single" w:sz="12" w:space="0" w:color="auto"/>
              <w:right w:val="single" w:sz="4" w:space="0" w:color="auto"/>
            </w:tcBorders>
            <w:shd w:val="clear" w:color="auto" w:fill="auto"/>
          </w:tcPr>
          <w:p w:rsidR="00746197" w:rsidRPr="008F184F" w:rsidRDefault="00746197" w:rsidP="00A35439">
            <w:pPr>
              <w:spacing w:before="40" w:after="20"/>
              <w:rPr>
                <w:rFonts w:cs="Arial"/>
                <w:sz w:val="18"/>
                <w:szCs w:val="18"/>
              </w:rPr>
            </w:pPr>
            <w:r>
              <w:rPr>
                <w:rFonts w:cs="Arial"/>
                <w:b/>
                <w:sz w:val="18"/>
                <w:szCs w:val="18"/>
              </w:rPr>
              <w:t>F</w:t>
            </w:r>
            <w:r w:rsidRPr="008F184F">
              <w:rPr>
                <w:rFonts w:cs="Arial"/>
                <w:b/>
                <w:sz w:val="18"/>
                <w:szCs w:val="18"/>
              </w:rPr>
              <w:t>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746197" w:rsidRPr="00770C38" w:rsidRDefault="00746197" w:rsidP="00746197">
            <w:pPr>
              <w:spacing w:before="40" w:after="20"/>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746197" w:rsidRPr="009E23EC" w:rsidRDefault="00746197" w:rsidP="00746197">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sidRPr="009E23EC">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746197" w:rsidRPr="009E23EC" w:rsidRDefault="00746197" w:rsidP="00746197">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746197" w:rsidRPr="009E23EC" w:rsidRDefault="00746197" w:rsidP="00746197">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746197" w:rsidRPr="00AE25EF" w:rsidRDefault="00746197" w:rsidP="00746197">
            <w:pPr>
              <w:spacing w:before="40" w:after="20"/>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746197" w:rsidRPr="000F7963" w:rsidTr="00817039">
        <w:tc>
          <w:tcPr>
            <w:tcW w:w="7996" w:type="dxa"/>
            <w:gridSpan w:val="3"/>
            <w:tcBorders>
              <w:top w:val="single" w:sz="12" w:space="0" w:color="auto"/>
            </w:tcBorders>
          </w:tcPr>
          <w:p w:rsidR="00746197" w:rsidRPr="004201E6" w:rsidRDefault="00746197" w:rsidP="00923D45">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r>
              <w:rPr>
                <w:rStyle w:val="Endnotenzeichen"/>
                <w:rFonts w:cs="Arial"/>
                <w:b/>
                <w:sz w:val="18"/>
                <w:szCs w:val="18"/>
              </w:rPr>
              <w:endnoteReference w:id="2"/>
            </w:r>
          </w:p>
        </w:tc>
        <w:tc>
          <w:tcPr>
            <w:tcW w:w="391" w:type="dxa"/>
            <w:tcBorders>
              <w:top w:val="single" w:sz="12" w:space="0" w:color="auto"/>
            </w:tcBorders>
            <w:shd w:val="clear" w:color="auto" w:fill="FFF2CC"/>
          </w:tcPr>
          <w:p w:rsidR="00746197" w:rsidRPr="009E23EC" w:rsidRDefault="00746197" w:rsidP="00923D45">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746197" w:rsidRPr="009E23EC" w:rsidRDefault="00746197" w:rsidP="00923D45">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746197" w:rsidRPr="009E23EC" w:rsidRDefault="00746197" w:rsidP="00923D45">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746197" w:rsidRPr="0071104F" w:rsidRDefault="00746197" w:rsidP="00923D45">
            <w:pPr>
              <w:keepNext/>
              <w:spacing w:before="40" w:after="20"/>
              <w:jc w:val="center"/>
              <w:rPr>
                <w:sz w:val="16"/>
                <w:szCs w:val="16"/>
                <w:highlight w:val="yellow"/>
              </w:rPr>
            </w:pPr>
          </w:p>
        </w:tc>
      </w:tr>
    </w:tbl>
    <w:p w:rsidR="00746197" w:rsidRPr="00817039" w:rsidRDefault="00746197" w:rsidP="00817039">
      <w:pPr>
        <w:keepNext/>
        <w:rPr>
          <w:rFonts w:cs="Arial"/>
          <w:b/>
          <w:bCs/>
          <w:sz w:val="2"/>
          <w:szCs w:val="2"/>
        </w:rPr>
      </w:pPr>
    </w:p>
    <w:p w:rsidR="005A1CC2" w:rsidRPr="00817039" w:rsidRDefault="005A1CC2" w:rsidP="00817039">
      <w:pPr>
        <w:keepNext/>
        <w:rPr>
          <w:rFonts w:cs="Arial"/>
          <w:b/>
          <w:bCs/>
          <w:sz w:val="2"/>
          <w:szCs w:val="2"/>
        </w:rPr>
        <w:sectPr w:rsidR="005A1CC2" w:rsidRPr="00817039" w:rsidSect="00F94B51">
          <w:headerReference w:type="default" r:id="rId13"/>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46197" w:rsidRPr="000F7963" w:rsidTr="005A1CC2">
        <w:tc>
          <w:tcPr>
            <w:tcW w:w="9923" w:type="dxa"/>
            <w:gridSpan w:val="4"/>
            <w:tcBorders>
              <w:top w:val="single" w:sz="4" w:space="0" w:color="auto"/>
              <w:bottom w:val="nil"/>
            </w:tcBorders>
          </w:tcPr>
          <w:p w:rsidR="00746197" w:rsidRPr="001C530F" w:rsidRDefault="00746197" w:rsidP="00923D45">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46197" w:rsidRPr="000F7963" w:rsidTr="005A1CC2">
        <w:tc>
          <w:tcPr>
            <w:tcW w:w="9923" w:type="dxa"/>
            <w:gridSpan w:val="4"/>
            <w:tcBorders>
              <w:top w:val="nil"/>
              <w:bottom w:val="single" w:sz="12" w:space="0" w:color="auto"/>
            </w:tcBorders>
            <w:shd w:val="clear" w:color="auto" w:fill="FFF2CC"/>
          </w:tcPr>
          <w:p w:rsidR="00746197" w:rsidRPr="007276DC" w:rsidRDefault="00746197" w:rsidP="00923D45">
            <w:pPr>
              <w:pStyle w:val="Standard10"/>
            </w:pPr>
          </w:p>
        </w:tc>
      </w:tr>
      <w:tr w:rsidR="00746197" w:rsidRPr="000F7963" w:rsidTr="005A1CC2">
        <w:tc>
          <w:tcPr>
            <w:tcW w:w="9923" w:type="dxa"/>
            <w:gridSpan w:val="4"/>
            <w:tcBorders>
              <w:bottom w:val="single" w:sz="4" w:space="0" w:color="auto"/>
            </w:tcBorders>
            <w:vAlign w:val="center"/>
          </w:tcPr>
          <w:p w:rsidR="00746197" w:rsidRPr="003A40A5" w:rsidRDefault="00746197" w:rsidP="00923D45">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r>
              <w:rPr>
                <w:rStyle w:val="Endnotenzeichen"/>
                <w:rFonts w:cs="Arial"/>
                <w:b/>
                <w:iCs/>
                <w:sz w:val="18"/>
                <w:szCs w:val="18"/>
              </w:rPr>
              <w:endnoteReference w:id="3"/>
            </w:r>
          </w:p>
        </w:tc>
      </w:tr>
      <w:tr w:rsidR="00746197" w:rsidRPr="000F7963" w:rsidTr="005A1CC2">
        <w:tc>
          <w:tcPr>
            <w:tcW w:w="796" w:type="dxa"/>
            <w:tcBorders>
              <w:bottom w:val="nil"/>
            </w:tcBorders>
            <w:vAlign w:val="center"/>
          </w:tcPr>
          <w:p w:rsidR="00746197" w:rsidRPr="00D16CA8" w:rsidRDefault="00746197" w:rsidP="00923D45">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46197" w:rsidRPr="00D16CA8" w:rsidRDefault="00746197" w:rsidP="00923D45">
            <w:pPr>
              <w:keepNext/>
              <w:spacing w:before="40" w:after="20"/>
              <w:jc w:val="center"/>
              <w:rPr>
                <w:rFonts w:cs="Arial"/>
                <w:sz w:val="18"/>
                <w:szCs w:val="18"/>
              </w:rPr>
            </w:pPr>
            <w:r>
              <w:rPr>
                <w:rFonts w:cs="Arial"/>
                <w:sz w:val="18"/>
                <w:szCs w:val="18"/>
              </w:rPr>
              <w:t>ON</w:t>
            </w:r>
            <w:r>
              <w:rPr>
                <w:rStyle w:val="Endnotenzeichen"/>
                <w:rFonts w:cs="Arial"/>
                <w:sz w:val="18"/>
                <w:szCs w:val="18"/>
              </w:rPr>
              <w:endnoteReference w:id="4"/>
            </w:r>
          </w:p>
        </w:tc>
        <w:tc>
          <w:tcPr>
            <w:tcW w:w="6731" w:type="dxa"/>
            <w:tcBorders>
              <w:bottom w:val="single" w:sz="4" w:space="0" w:color="auto"/>
            </w:tcBorders>
            <w:vAlign w:val="center"/>
          </w:tcPr>
          <w:p w:rsidR="00746197" w:rsidRPr="00D16CA8" w:rsidRDefault="00746197" w:rsidP="00923D45">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746197" w:rsidRPr="00B71404" w:rsidRDefault="00746197" w:rsidP="00923D45">
            <w:pPr>
              <w:keepNext/>
              <w:spacing w:before="40" w:after="20"/>
              <w:rPr>
                <w:rFonts w:cs="Arial"/>
                <w:iCs/>
                <w:szCs w:val="22"/>
              </w:rPr>
            </w:pPr>
            <w:r>
              <w:rPr>
                <w:sz w:val="18"/>
                <w:szCs w:val="18"/>
              </w:rPr>
              <w:t>Datum / Ausgabestand</w:t>
            </w:r>
          </w:p>
        </w:tc>
      </w:tr>
      <w:tr w:rsidR="00746197" w:rsidRPr="00E97706" w:rsidTr="005A1CC2">
        <w:tc>
          <w:tcPr>
            <w:tcW w:w="796" w:type="dxa"/>
          </w:tcPr>
          <w:p w:rsidR="00746197" w:rsidRPr="00D623CF" w:rsidRDefault="00746197" w:rsidP="00923D45">
            <w:pPr>
              <w:numPr>
                <w:ilvl w:val="0"/>
                <w:numId w:val="2"/>
              </w:numPr>
              <w:spacing w:before="40" w:after="20"/>
              <w:ind w:left="356" w:hanging="356"/>
              <w:rPr>
                <w:rFonts w:cs="Arial"/>
                <w:iCs/>
                <w:sz w:val="18"/>
                <w:szCs w:val="18"/>
              </w:rPr>
            </w:pPr>
          </w:p>
        </w:tc>
        <w:tc>
          <w:tcPr>
            <w:tcW w:w="480" w:type="dxa"/>
            <w:shd w:val="clear" w:color="auto" w:fill="FFF2CC"/>
          </w:tcPr>
          <w:p w:rsidR="00746197" w:rsidRPr="00266DA0" w:rsidRDefault="00746197" w:rsidP="00923D45">
            <w:pPr>
              <w:spacing w:before="40" w:after="20"/>
              <w:jc w:val="center"/>
              <w:rPr>
                <w:rFonts w:cs="Arial"/>
                <w:iCs/>
                <w:sz w:val="18"/>
                <w:szCs w:val="18"/>
              </w:rPr>
            </w:pPr>
          </w:p>
        </w:tc>
        <w:tc>
          <w:tcPr>
            <w:tcW w:w="6731" w:type="dxa"/>
            <w:shd w:val="clear" w:color="auto" w:fill="FFF2CC"/>
          </w:tcPr>
          <w:p w:rsidR="00746197" w:rsidRPr="00D623CF" w:rsidRDefault="00746197" w:rsidP="00923D45">
            <w:pPr>
              <w:spacing w:before="40" w:after="20"/>
              <w:rPr>
                <w:rFonts w:cs="Arial"/>
                <w:iCs/>
                <w:sz w:val="18"/>
                <w:szCs w:val="18"/>
              </w:rPr>
            </w:pPr>
          </w:p>
        </w:tc>
        <w:tc>
          <w:tcPr>
            <w:tcW w:w="1916" w:type="dxa"/>
            <w:shd w:val="clear" w:color="auto" w:fill="FFF2CC"/>
          </w:tcPr>
          <w:p w:rsidR="00746197" w:rsidRPr="00D623CF" w:rsidRDefault="00746197" w:rsidP="00923D45">
            <w:pPr>
              <w:spacing w:before="40" w:after="20"/>
              <w:rPr>
                <w:sz w:val="18"/>
                <w:szCs w:val="18"/>
              </w:rPr>
            </w:pPr>
          </w:p>
        </w:tc>
      </w:tr>
      <w:tr w:rsidR="00746197" w:rsidRPr="00E97706" w:rsidTr="005A1CC2">
        <w:tc>
          <w:tcPr>
            <w:tcW w:w="796" w:type="dxa"/>
          </w:tcPr>
          <w:p w:rsidR="00746197" w:rsidRPr="00D623CF" w:rsidRDefault="00746197" w:rsidP="00923D45">
            <w:pPr>
              <w:numPr>
                <w:ilvl w:val="0"/>
                <w:numId w:val="2"/>
              </w:numPr>
              <w:spacing w:before="40" w:after="20"/>
              <w:ind w:left="356" w:hanging="356"/>
              <w:rPr>
                <w:rFonts w:cs="Arial"/>
                <w:iCs/>
                <w:sz w:val="18"/>
                <w:szCs w:val="18"/>
              </w:rPr>
            </w:pPr>
          </w:p>
        </w:tc>
        <w:tc>
          <w:tcPr>
            <w:tcW w:w="480" w:type="dxa"/>
            <w:shd w:val="clear" w:color="auto" w:fill="FFF2CC"/>
          </w:tcPr>
          <w:p w:rsidR="00746197" w:rsidRPr="00266DA0" w:rsidRDefault="00746197" w:rsidP="00923D45">
            <w:pPr>
              <w:spacing w:before="40" w:after="20"/>
              <w:jc w:val="center"/>
              <w:rPr>
                <w:rFonts w:cs="Arial"/>
                <w:bCs/>
                <w:sz w:val="18"/>
                <w:szCs w:val="18"/>
              </w:rPr>
            </w:pPr>
          </w:p>
        </w:tc>
        <w:tc>
          <w:tcPr>
            <w:tcW w:w="6731" w:type="dxa"/>
            <w:shd w:val="clear" w:color="auto" w:fill="FFF2CC"/>
          </w:tcPr>
          <w:p w:rsidR="00746197" w:rsidRPr="00D623CF" w:rsidRDefault="00746197" w:rsidP="00923D45">
            <w:pPr>
              <w:spacing w:before="40" w:after="20"/>
              <w:rPr>
                <w:rFonts w:cs="Arial"/>
                <w:iCs/>
                <w:sz w:val="18"/>
                <w:szCs w:val="18"/>
              </w:rPr>
            </w:pPr>
          </w:p>
        </w:tc>
        <w:tc>
          <w:tcPr>
            <w:tcW w:w="1916" w:type="dxa"/>
            <w:shd w:val="clear" w:color="auto" w:fill="FFF2CC"/>
          </w:tcPr>
          <w:p w:rsidR="00746197" w:rsidRPr="00D623CF" w:rsidRDefault="00746197" w:rsidP="00923D45">
            <w:pPr>
              <w:spacing w:before="40" w:after="20"/>
              <w:rPr>
                <w:sz w:val="18"/>
                <w:szCs w:val="18"/>
              </w:rPr>
            </w:pPr>
          </w:p>
        </w:tc>
      </w:tr>
      <w:tr w:rsidR="00746197" w:rsidRPr="00E97706" w:rsidTr="005A1CC2">
        <w:tc>
          <w:tcPr>
            <w:tcW w:w="9923" w:type="dxa"/>
            <w:gridSpan w:val="4"/>
            <w:tcBorders>
              <w:top w:val="single" w:sz="4" w:space="0" w:color="auto"/>
              <w:bottom w:val="nil"/>
            </w:tcBorders>
            <w:vAlign w:val="center"/>
          </w:tcPr>
          <w:p w:rsidR="00746197" w:rsidRPr="001C530F" w:rsidRDefault="00746197" w:rsidP="00923D45">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46197" w:rsidRPr="00E97706" w:rsidTr="005A1CC2">
        <w:tc>
          <w:tcPr>
            <w:tcW w:w="9923" w:type="dxa"/>
            <w:gridSpan w:val="4"/>
            <w:tcBorders>
              <w:top w:val="nil"/>
              <w:bottom w:val="single" w:sz="12" w:space="0" w:color="auto"/>
            </w:tcBorders>
            <w:shd w:val="clear" w:color="auto" w:fill="FFF2CC"/>
            <w:vAlign w:val="center"/>
          </w:tcPr>
          <w:p w:rsidR="00746197" w:rsidRPr="00F85CEA" w:rsidRDefault="00746197" w:rsidP="00923D45">
            <w:pPr>
              <w:pStyle w:val="Standard10"/>
            </w:pPr>
          </w:p>
        </w:tc>
      </w:tr>
    </w:tbl>
    <w:p w:rsidR="003661DB" w:rsidRPr="00817039" w:rsidRDefault="003661DB" w:rsidP="00817039">
      <w:pPr>
        <w:keepNext/>
        <w:rPr>
          <w:rFonts w:cs="Arial"/>
          <w:b/>
          <w:bCs/>
          <w:sz w:val="2"/>
          <w:szCs w:val="2"/>
        </w:rPr>
      </w:pPr>
    </w:p>
    <w:p w:rsidR="005A1CC2" w:rsidRPr="00817039" w:rsidRDefault="005A1CC2" w:rsidP="00817039">
      <w:pPr>
        <w:keepNext/>
        <w:rPr>
          <w:rFonts w:cs="Arial"/>
          <w:b/>
          <w:bCs/>
          <w:sz w:val="2"/>
          <w:szCs w:val="2"/>
        </w:rPr>
        <w:sectPr w:rsidR="005A1CC2" w:rsidRPr="00817039" w:rsidSect="00F94B51">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11B72" w:rsidRPr="000F7963" w:rsidTr="006D4F9B">
        <w:tc>
          <w:tcPr>
            <w:tcW w:w="809" w:type="dxa"/>
            <w:tcBorders>
              <w:top w:val="single" w:sz="4" w:space="0" w:color="auto"/>
            </w:tcBorders>
          </w:tcPr>
          <w:p w:rsidR="00C11B72" w:rsidRPr="00A24454" w:rsidRDefault="00C11B72" w:rsidP="00931E5E">
            <w:pPr>
              <w:spacing w:before="40" w:after="20"/>
              <w:rPr>
                <w:rFonts w:cs="Arial"/>
                <w:sz w:val="18"/>
                <w:szCs w:val="18"/>
              </w:rPr>
            </w:pPr>
          </w:p>
        </w:tc>
        <w:tc>
          <w:tcPr>
            <w:tcW w:w="4894" w:type="dxa"/>
            <w:tcBorders>
              <w:top w:val="single" w:sz="4" w:space="0" w:color="auto"/>
            </w:tcBorders>
          </w:tcPr>
          <w:p w:rsidR="00C11B72" w:rsidRPr="00864370" w:rsidRDefault="006D4F9B" w:rsidP="00864370">
            <w:pPr>
              <w:autoSpaceDE w:val="0"/>
              <w:autoSpaceDN w:val="0"/>
              <w:adjustRightInd w:val="0"/>
              <w:spacing w:before="40" w:after="20"/>
              <w:rPr>
                <w:rFonts w:cs="Arial"/>
                <w:bCs/>
                <w:sz w:val="18"/>
                <w:szCs w:val="18"/>
              </w:rPr>
            </w:pPr>
            <w:r w:rsidRPr="00864370">
              <w:rPr>
                <w:rFonts w:cs="Arial"/>
                <w:bCs/>
                <w:sz w:val="18"/>
                <w:szCs w:val="18"/>
              </w:rPr>
              <w:t>Befindet sich das Kalibrierlaboratorium am selben Standort wie ein medizinisches Laboratorium, müssen die organisatorischen Regelungen so getroffen werden, dass die Konformität des Kalibrierlaboratoriums mit den Anforderungen dieses Dokumentes nicht beeinträchtigt wird.</w:t>
            </w:r>
          </w:p>
        </w:tc>
        <w:tc>
          <w:tcPr>
            <w:tcW w:w="2279" w:type="dxa"/>
            <w:tcBorders>
              <w:top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B72" w:rsidRPr="009E23EC" w:rsidRDefault="00C11B72"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D4F9B" w:rsidRPr="00385DAE" w:rsidRDefault="006D4F9B" w:rsidP="00385DAE">
      <w:pPr>
        <w:pStyle w:val="berschrift1"/>
        <w:keepLines w:val="0"/>
        <w:rPr>
          <w:szCs w:val="32"/>
        </w:rPr>
      </w:pPr>
      <w:bookmarkStart w:id="2" w:name="_Toc65601218"/>
      <w:r w:rsidRPr="00385DAE">
        <w:rPr>
          <w:szCs w:val="32"/>
        </w:rPr>
        <w:t>6</w:t>
      </w:r>
      <w:r w:rsidRPr="00385DAE">
        <w:rPr>
          <w:szCs w:val="32"/>
        </w:rPr>
        <w:tab/>
        <w:t>Anforderungen an die Ressourcen</w:t>
      </w:r>
      <w:bookmarkEnd w:id="2"/>
    </w:p>
    <w:p w:rsidR="000513C9" w:rsidRPr="000513C9" w:rsidRDefault="000513C9" w:rsidP="000513C9">
      <w:pPr>
        <w:pStyle w:val="berschrift2"/>
        <w:spacing w:after="120"/>
        <w:rPr>
          <w:sz w:val="20"/>
        </w:rPr>
      </w:pPr>
      <w:bookmarkStart w:id="3" w:name="_Toc29461446"/>
      <w:bookmarkStart w:id="4" w:name="_Toc65601219"/>
      <w:r w:rsidRPr="000513C9">
        <w:rPr>
          <w:sz w:val="20"/>
        </w:rPr>
        <w:t>6.</w:t>
      </w:r>
      <w:r>
        <w:rPr>
          <w:sz w:val="20"/>
        </w:rPr>
        <w:t>4</w:t>
      </w:r>
      <w:r w:rsidRPr="000513C9">
        <w:rPr>
          <w:sz w:val="20"/>
        </w:rPr>
        <w:tab/>
      </w:r>
      <w:bookmarkEnd w:id="3"/>
      <w:r w:rsidRPr="000513C9">
        <w:rPr>
          <w:bCs w:val="0"/>
          <w:sz w:val="20"/>
          <w:szCs w:val="20"/>
        </w:rPr>
        <w:t>Technische Ausstattung</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6D4F9B" w:rsidRPr="00770C38" w:rsidTr="006D4F9B">
        <w:tc>
          <w:tcPr>
            <w:tcW w:w="4683" w:type="dxa"/>
            <w:tcBorders>
              <w:top w:val="single" w:sz="12" w:space="0" w:color="auto"/>
              <w:bottom w:val="single" w:sz="12" w:space="0" w:color="auto"/>
              <w:right w:val="single" w:sz="4" w:space="0" w:color="auto"/>
            </w:tcBorders>
            <w:shd w:val="clear" w:color="auto" w:fill="auto"/>
          </w:tcPr>
          <w:p w:rsidR="006D4F9B" w:rsidRPr="00225F3A" w:rsidRDefault="006D4F9B" w:rsidP="006D4F9B">
            <w:pPr>
              <w:pStyle w:val="2"/>
              <w:ind w:left="781" w:hanging="781"/>
              <w:rPr>
                <w:rFonts w:cs="Arial"/>
                <w:szCs w:val="22"/>
              </w:rPr>
            </w:pPr>
          </w:p>
        </w:tc>
        <w:tc>
          <w:tcPr>
            <w:tcW w:w="1004" w:type="dxa"/>
            <w:tcBorders>
              <w:top w:val="single" w:sz="12" w:space="0" w:color="auto"/>
              <w:bottom w:val="single" w:sz="12" w:space="0" w:color="auto"/>
              <w:right w:val="single" w:sz="4" w:space="0" w:color="auto"/>
            </w:tcBorders>
            <w:shd w:val="clear" w:color="auto" w:fill="auto"/>
          </w:tcPr>
          <w:p w:rsidR="006D4F9B" w:rsidRPr="008F184F" w:rsidRDefault="006D4F9B" w:rsidP="00A35439">
            <w:pPr>
              <w:spacing w:before="40" w:after="20"/>
              <w:rPr>
                <w:rFonts w:cs="Arial"/>
                <w:sz w:val="18"/>
                <w:szCs w:val="18"/>
              </w:rPr>
            </w:pPr>
            <w:r>
              <w:rPr>
                <w:rFonts w:cs="Arial"/>
                <w:b/>
                <w:sz w:val="18"/>
                <w:szCs w:val="18"/>
              </w:rPr>
              <w:t>F</w:t>
            </w:r>
            <w:r w:rsidRPr="008F184F">
              <w:rPr>
                <w:rFonts w:cs="Arial"/>
                <w:b/>
                <w:sz w:val="18"/>
                <w:szCs w:val="18"/>
              </w:rPr>
              <w:t>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6D4F9B" w:rsidRPr="00770C38" w:rsidRDefault="006D4F9B" w:rsidP="006D4F9B">
            <w:pPr>
              <w:spacing w:before="40" w:after="20"/>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6D4F9B" w:rsidRPr="009E23EC" w:rsidRDefault="006D4F9B" w:rsidP="006D4F9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6D4F9B" w:rsidRPr="009E23EC" w:rsidRDefault="006D4F9B" w:rsidP="006D4F9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6D4F9B" w:rsidRPr="009E23EC" w:rsidRDefault="006D4F9B" w:rsidP="006D4F9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6D4F9B" w:rsidRPr="00AE25EF" w:rsidRDefault="006D4F9B" w:rsidP="006D4F9B">
            <w:pPr>
              <w:spacing w:before="40" w:after="20"/>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6D4F9B" w:rsidRPr="000F7963" w:rsidTr="006D4F9B">
        <w:tc>
          <w:tcPr>
            <w:tcW w:w="7996" w:type="dxa"/>
            <w:gridSpan w:val="3"/>
            <w:tcBorders>
              <w:top w:val="single" w:sz="12" w:space="0" w:color="auto"/>
            </w:tcBorders>
          </w:tcPr>
          <w:p w:rsidR="006D4F9B" w:rsidRPr="004201E6" w:rsidRDefault="006D4F9B" w:rsidP="001A7F6A">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bookmarkStart w:id="5" w:name="_GoBack"/>
        <w:tc>
          <w:tcPr>
            <w:tcW w:w="391" w:type="dxa"/>
            <w:tcBorders>
              <w:top w:val="single" w:sz="12" w:space="0" w:color="auto"/>
            </w:tcBorders>
            <w:shd w:val="clear" w:color="auto" w:fill="FFF2CC"/>
          </w:tcPr>
          <w:p w:rsidR="006D4F9B" w:rsidRPr="009E23EC" w:rsidRDefault="006D4F9B" w:rsidP="006D4F9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sidRPr="009E23EC">
              <w:rPr>
                <w:rFonts w:cs="Arial"/>
                <w:bCs/>
                <w:sz w:val="18"/>
                <w:szCs w:val="18"/>
              </w:rPr>
            </w:r>
            <w:r w:rsidR="002C38BF">
              <w:rPr>
                <w:rFonts w:cs="Arial"/>
                <w:bCs/>
                <w:sz w:val="18"/>
                <w:szCs w:val="18"/>
              </w:rPr>
              <w:fldChar w:fldCharType="separate"/>
            </w:r>
            <w:r w:rsidRPr="009E23EC">
              <w:rPr>
                <w:rFonts w:cs="Arial"/>
                <w:bCs/>
                <w:sz w:val="18"/>
                <w:szCs w:val="18"/>
              </w:rPr>
              <w:fldChar w:fldCharType="end"/>
            </w:r>
            <w:bookmarkEnd w:id="5"/>
          </w:p>
        </w:tc>
        <w:tc>
          <w:tcPr>
            <w:tcW w:w="379" w:type="dxa"/>
            <w:tcBorders>
              <w:top w:val="single" w:sz="12" w:space="0" w:color="auto"/>
            </w:tcBorders>
            <w:shd w:val="clear" w:color="auto" w:fill="FFF2CC"/>
          </w:tcPr>
          <w:p w:rsidR="006D4F9B" w:rsidRPr="009E23EC" w:rsidRDefault="006D4F9B" w:rsidP="006D4F9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6D4F9B" w:rsidRPr="009E23EC" w:rsidRDefault="006D4F9B" w:rsidP="006D4F9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6D4F9B" w:rsidRPr="0071104F" w:rsidRDefault="006D4F9B" w:rsidP="006D4F9B">
            <w:pPr>
              <w:keepNext/>
              <w:spacing w:before="40" w:after="20"/>
              <w:jc w:val="center"/>
              <w:rPr>
                <w:sz w:val="16"/>
                <w:szCs w:val="16"/>
                <w:highlight w:val="yellow"/>
              </w:rPr>
            </w:pPr>
          </w:p>
        </w:tc>
      </w:tr>
    </w:tbl>
    <w:p w:rsidR="006D4F9B" w:rsidRPr="00817039" w:rsidRDefault="006D4F9B" w:rsidP="006D4F9B">
      <w:pPr>
        <w:keepNext/>
        <w:rPr>
          <w:rFonts w:cs="Arial"/>
          <w:b/>
          <w:bCs/>
          <w:sz w:val="2"/>
          <w:szCs w:val="2"/>
        </w:rPr>
      </w:pPr>
    </w:p>
    <w:p w:rsidR="006D4F9B" w:rsidRPr="00817039" w:rsidRDefault="006D4F9B" w:rsidP="006D4F9B">
      <w:pPr>
        <w:keepNext/>
        <w:rPr>
          <w:rFonts w:cs="Arial"/>
          <w:b/>
          <w:bCs/>
          <w:sz w:val="2"/>
          <w:szCs w:val="2"/>
        </w:rPr>
        <w:sectPr w:rsidR="006D4F9B" w:rsidRPr="00817039" w:rsidSect="006D4F9B">
          <w:headerReference w:type="default" r:id="rId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D4F9B" w:rsidRPr="000F7963" w:rsidTr="006D4F9B">
        <w:tc>
          <w:tcPr>
            <w:tcW w:w="9923" w:type="dxa"/>
            <w:gridSpan w:val="4"/>
            <w:tcBorders>
              <w:top w:val="single" w:sz="4" w:space="0" w:color="auto"/>
              <w:bottom w:val="nil"/>
            </w:tcBorders>
          </w:tcPr>
          <w:p w:rsidR="006D4F9B" w:rsidRPr="001C530F" w:rsidRDefault="006D4F9B" w:rsidP="006D4F9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D4F9B" w:rsidRPr="000F7963" w:rsidTr="006D4F9B">
        <w:tc>
          <w:tcPr>
            <w:tcW w:w="9923" w:type="dxa"/>
            <w:gridSpan w:val="4"/>
            <w:tcBorders>
              <w:top w:val="nil"/>
              <w:bottom w:val="single" w:sz="12" w:space="0" w:color="auto"/>
            </w:tcBorders>
            <w:shd w:val="clear" w:color="auto" w:fill="FFF2CC"/>
          </w:tcPr>
          <w:p w:rsidR="006D4F9B" w:rsidRPr="007276DC" w:rsidRDefault="006D4F9B" w:rsidP="006D4F9B">
            <w:pPr>
              <w:pStyle w:val="Standard10"/>
            </w:pPr>
          </w:p>
        </w:tc>
      </w:tr>
      <w:tr w:rsidR="006D4F9B" w:rsidRPr="000F7963" w:rsidTr="006D4F9B">
        <w:tc>
          <w:tcPr>
            <w:tcW w:w="9923" w:type="dxa"/>
            <w:gridSpan w:val="4"/>
            <w:tcBorders>
              <w:bottom w:val="single" w:sz="4" w:space="0" w:color="auto"/>
            </w:tcBorders>
            <w:vAlign w:val="center"/>
          </w:tcPr>
          <w:p w:rsidR="006D4F9B" w:rsidRPr="003A40A5" w:rsidRDefault="006D4F9B" w:rsidP="001A7F6A">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6D4F9B" w:rsidRPr="000F7963" w:rsidTr="006D4F9B">
        <w:tc>
          <w:tcPr>
            <w:tcW w:w="796" w:type="dxa"/>
            <w:tcBorders>
              <w:bottom w:val="nil"/>
            </w:tcBorders>
            <w:vAlign w:val="center"/>
          </w:tcPr>
          <w:p w:rsidR="006D4F9B" w:rsidRPr="00D16CA8" w:rsidRDefault="006D4F9B" w:rsidP="006D4F9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D4F9B" w:rsidRPr="00D16CA8" w:rsidRDefault="006D4F9B" w:rsidP="001A7F6A">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D4F9B" w:rsidRPr="00D16CA8" w:rsidRDefault="006D4F9B" w:rsidP="006D4F9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D4F9B" w:rsidRPr="00B71404" w:rsidRDefault="006D4F9B" w:rsidP="006D4F9B">
            <w:pPr>
              <w:keepNext/>
              <w:spacing w:before="40" w:after="20"/>
              <w:rPr>
                <w:rFonts w:cs="Arial"/>
                <w:iCs/>
                <w:szCs w:val="22"/>
              </w:rPr>
            </w:pPr>
            <w:r>
              <w:rPr>
                <w:sz w:val="18"/>
                <w:szCs w:val="18"/>
              </w:rPr>
              <w:t>Datum / Ausgabestand</w:t>
            </w:r>
          </w:p>
        </w:tc>
      </w:tr>
      <w:tr w:rsidR="006D4F9B" w:rsidRPr="00E97706" w:rsidTr="006D4F9B">
        <w:tc>
          <w:tcPr>
            <w:tcW w:w="796" w:type="dxa"/>
          </w:tcPr>
          <w:p w:rsidR="006D4F9B" w:rsidRPr="00D623CF" w:rsidRDefault="006D4F9B" w:rsidP="006D4F9B">
            <w:pPr>
              <w:numPr>
                <w:ilvl w:val="0"/>
                <w:numId w:val="2"/>
              </w:numPr>
              <w:spacing w:before="40" w:after="20"/>
              <w:ind w:left="356" w:hanging="356"/>
              <w:rPr>
                <w:rFonts w:cs="Arial"/>
                <w:iCs/>
                <w:sz w:val="18"/>
                <w:szCs w:val="18"/>
              </w:rPr>
            </w:pPr>
          </w:p>
        </w:tc>
        <w:tc>
          <w:tcPr>
            <w:tcW w:w="480" w:type="dxa"/>
            <w:shd w:val="clear" w:color="auto" w:fill="FFF2CC"/>
          </w:tcPr>
          <w:p w:rsidR="006D4F9B" w:rsidRPr="00266DA0" w:rsidRDefault="006D4F9B" w:rsidP="006D4F9B">
            <w:pPr>
              <w:spacing w:before="40" w:after="20"/>
              <w:jc w:val="center"/>
              <w:rPr>
                <w:rFonts w:cs="Arial"/>
                <w:iCs/>
                <w:sz w:val="18"/>
                <w:szCs w:val="18"/>
              </w:rPr>
            </w:pPr>
          </w:p>
        </w:tc>
        <w:tc>
          <w:tcPr>
            <w:tcW w:w="6731" w:type="dxa"/>
            <w:shd w:val="clear" w:color="auto" w:fill="FFF2CC"/>
          </w:tcPr>
          <w:p w:rsidR="006D4F9B" w:rsidRPr="00D623CF" w:rsidRDefault="006D4F9B" w:rsidP="006D4F9B">
            <w:pPr>
              <w:spacing w:before="40" w:after="20"/>
              <w:rPr>
                <w:rFonts w:cs="Arial"/>
                <w:iCs/>
                <w:sz w:val="18"/>
                <w:szCs w:val="18"/>
              </w:rPr>
            </w:pPr>
          </w:p>
        </w:tc>
        <w:tc>
          <w:tcPr>
            <w:tcW w:w="1916" w:type="dxa"/>
            <w:shd w:val="clear" w:color="auto" w:fill="FFF2CC"/>
          </w:tcPr>
          <w:p w:rsidR="006D4F9B" w:rsidRPr="00D623CF" w:rsidRDefault="006D4F9B" w:rsidP="006D4F9B">
            <w:pPr>
              <w:spacing w:before="40" w:after="20"/>
              <w:rPr>
                <w:sz w:val="18"/>
                <w:szCs w:val="18"/>
              </w:rPr>
            </w:pPr>
          </w:p>
        </w:tc>
      </w:tr>
      <w:tr w:rsidR="006D4F9B" w:rsidRPr="00E97706" w:rsidTr="006D4F9B">
        <w:tc>
          <w:tcPr>
            <w:tcW w:w="796" w:type="dxa"/>
          </w:tcPr>
          <w:p w:rsidR="006D4F9B" w:rsidRPr="00D623CF" w:rsidRDefault="006D4F9B" w:rsidP="006D4F9B">
            <w:pPr>
              <w:numPr>
                <w:ilvl w:val="0"/>
                <w:numId w:val="2"/>
              </w:numPr>
              <w:spacing w:before="40" w:after="20"/>
              <w:ind w:left="356" w:hanging="356"/>
              <w:rPr>
                <w:rFonts w:cs="Arial"/>
                <w:iCs/>
                <w:sz w:val="18"/>
                <w:szCs w:val="18"/>
              </w:rPr>
            </w:pPr>
          </w:p>
        </w:tc>
        <w:tc>
          <w:tcPr>
            <w:tcW w:w="480" w:type="dxa"/>
            <w:shd w:val="clear" w:color="auto" w:fill="FFF2CC"/>
          </w:tcPr>
          <w:p w:rsidR="006D4F9B" w:rsidRPr="00266DA0" w:rsidRDefault="006D4F9B" w:rsidP="006D4F9B">
            <w:pPr>
              <w:spacing w:before="40" w:after="20"/>
              <w:jc w:val="center"/>
              <w:rPr>
                <w:rFonts w:cs="Arial"/>
                <w:bCs/>
                <w:sz w:val="18"/>
                <w:szCs w:val="18"/>
              </w:rPr>
            </w:pPr>
          </w:p>
        </w:tc>
        <w:tc>
          <w:tcPr>
            <w:tcW w:w="6731" w:type="dxa"/>
            <w:shd w:val="clear" w:color="auto" w:fill="FFF2CC"/>
          </w:tcPr>
          <w:p w:rsidR="006D4F9B" w:rsidRPr="00D623CF" w:rsidRDefault="006D4F9B" w:rsidP="006D4F9B">
            <w:pPr>
              <w:spacing w:before="40" w:after="20"/>
              <w:rPr>
                <w:rFonts w:cs="Arial"/>
                <w:iCs/>
                <w:sz w:val="18"/>
                <w:szCs w:val="18"/>
              </w:rPr>
            </w:pPr>
          </w:p>
        </w:tc>
        <w:tc>
          <w:tcPr>
            <w:tcW w:w="1916" w:type="dxa"/>
            <w:shd w:val="clear" w:color="auto" w:fill="FFF2CC"/>
          </w:tcPr>
          <w:p w:rsidR="006D4F9B" w:rsidRPr="00D623CF" w:rsidRDefault="006D4F9B" w:rsidP="006D4F9B">
            <w:pPr>
              <w:spacing w:before="40" w:after="20"/>
              <w:rPr>
                <w:sz w:val="18"/>
                <w:szCs w:val="18"/>
              </w:rPr>
            </w:pPr>
          </w:p>
        </w:tc>
      </w:tr>
      <w:tr w:rsidR="006D4F9B" w:rsidRPr="00E97706" w:rsidTr="006D4F9B">
        <w:tc>
          <w:tcPr>
            <w:tcW w:w="9923" w:type="dxa"/>
            <w:gridSpan w:val="4"/>
            <w:tcBorders>
              <w:top w:val="single" w:sz="4" w:space="0" w:color="auto"/>
              <w:bottom w:val="nil"/>
            </w:tcBorders>
            <w:vAlign w:val="center"/>
          </w:tcPr>
          <w:p w:rsidR="006D4F9B" w:rsidRPr="001C530F" w:rsidRDefault="006D4F9B" w:rsidP="006D4F9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D4F9B" w:rsidRPr="00E97706" w:rsidTr="006D4F9B">
        <w:tc>
          <w:tcPr>
            <w:tcW w:w="9923" w:type="dxa"/>
            <w:gridSpan w:val="4"/>
            <w:tcBorders>
              <w:top w:val="nil"/>
              <w:bottom w:val="single" w:sz="12" w:space="0" w:color="auto"/>
            </w:tcBorders>
            <w:shd w:val="clear" w:color="auto" w:fill="FFF2CC"/>
            <w:vAlign w:val="center"/>
          </w:tcPr>
          <w:p w:rsidR="006D4F9B" w:rsidRPr="00F85CEA" w:rsidRDefault="006D4F9B" w:rsidP="006D4F9B">
            <w:pPr>
              <w:pStyle w:val="Standard10"/>
            </w:pPr>
          </w:p>
        </w:tc>
      </w:tr>
    </w:tbl>
    <w:p w:rsidR="006D4F9B" w:rsidRPr="00817039" w:rsidRDefault="006D4F9B" w:rsidP="006D4F9B">
      <w:pPr>
        <w:keepNext/>
        <w:rPr>
          <w:rFonts w:cs="Arial"/>
          <w:b/>
          <w:bCs/>
          <w:sz w:val="2"/>
          <w:szCs w:val="2"/>
        </w:rPr>
      </w:pPr>
    </w:p>
    <w:p w:rsidR="006D4F9B" w:rsidRPr="00817039" w:rsidRDefault="006D4F9B" w:rsidP="006D4F9B">
      <w:pPr>
        <w:keepNext/>
        <w:rPr>
          <w:rFonts w:cs="Arial"/>
          <w:b/>
          <w:bCs/>
          <w:sz w:val="2"/>
          <w:szCs w:val="2"/>
        </w:rPr>
        <w:sectPr w:rsidR="006D4F9B" w:rsidRPr="00817039" w:rsidSect="00F94B51">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D4F9B" w:rsidRPr="000F7963" w:rsidTr="006D4F9B">
        <w:tc>
          <w:tcPr>
            <w:tcW w:w="809" w:type="dxa"/>
            <w:tcBorders>
              <w:top w:val="single" w:sz="4" w:space="0" w:color="auto"/>
            </w:tcBorders>
          </w:tcPr>
          <w:p w:rsidR="006D4F9B" w:rsidRPr="000513C9" w:rsidRDefault="006D4F9B" w:rsidP="00864370">
            <w:pPr>
              <w:autoSpaceDE w:val="0"/>
              <w:autoSpaceDN w:val="0"/>
              <w:adjustRightInd w:val="0"/>
              <w:spacing w:before="40" w:after="20"/>
              <w:rPr>
                <w:rFonts w:cs="Arial"/>
                <w:b/>
                <w:bCs/>
                <w:sz w:val="20"/>
              </w:rPr>
            </w:pPr>
          </w:p>
        </w:tc>
        <w:tc>
          <w:tcPr>
            <w:tcW w:w="4894" w:type="dxa"/>
            <w:tcBorders>
              <w:top w:val="single" w:sz="4" w:space="0" w:color="auto"/>
            </w:tcBorders>
          </w:tcPr>
          <w:p w:rsidR="006D4F9B" w:rsidRPr="00864370" w:rsidRDefault="006D4F9B" w:rsidP="00864370">
            <w:pPr>
              <w:autoSpaceDE w:val="0"/>
              <w:autoSpaceDN w:val="0"/>
              <w:adjustRightInd w:val="0"/>
              <w:spacing w:before="40" w:after="20"/>
              <w:rPr>
                <w:rFonts w:cs="Arial"/>
                <w:bCs/>
                <w:sz w:val="18"/>
                <w:szCs w:val="18"/>
              </w:rPr>
            </w:pPr>
            <w:r w:rsidRPr="00864370">
              <w:rPr>
                <w:rFonts w:cs="Arial"/>
                <w:bCs/>
                <w:sz w:val="18"/>
                <w:szCs w:val="18"/>
              </w:rPr>
              <w:t xml:space="preserve">Das Laboratorium muss mit allen für die korrekte Durchführung seiner aufgeführten Referenzmessverfahren erforderlichen Geräten ausgestattet sein. Alle für die betreffenden Messungen wesentlichen Geräte müssen so beschaffen sein, dass die geforderte Messgenauigkeit erreicht wird. Falls verarbeitete Signale (z. B. bei Verwendung eingebauter Mikroprozessoren) benutzt werden, müssen die Kalibrier- und die Signalumwandlungsfunktionen entweder vom Hersteller oder durch eine unabhängige Stelle validiert und verifiziert sein. Sämtliche für das Referenzmessverfahren verwendeten Geräte müssen durch dazu befugtes Personal regelmäßig kontrolliert und instand gehalten werden. Es muss ein Programm für die Kalibrierung und die Verifizierung der Funktion der Geräte erarbeitet werden. Die relevanten Umgebungsbedingungen müssen eingehalten werden. Die Bedienungsanleitungen für die Geräte müssen auf dem aktuellen Stand und leicht zugänglich gehalten werden. Jedes Laborgerät muss eindeutig identifiziert </w:t>
            </w:r>
            <w:r w:rsidRPr="00864370">
              <w:rPr>
                <w:rFonts w:cs="Arial"/>
                <w:bCs/>
                <w:sz w:val="18"/>
                <w:szCs w:val="18"/>
              </w:rPr>
              <w:lastRenderedPageBreak/>
              <w:t>sein. Die Verwendung und Wartung der wichtigsten Laborgeräte müssen in einem Betriebsbuch festgehalten werden, das Folgendes enthält:</w:t>
            </w:r>
          </w:p>
          <w:p w:rsidR="006D4F9B" w:rsidRPr="00864370" w:rsidRDefault="006D4F9B" w:rsidP="00864370">
            <w:pPr>
              <w:autoSpaceDE w:val="0"/>
              <w:autoSpaceDN w:val="0"/>
              <w:adjustRightInd w:val="0"/>
              <w:spacing w:before="40" w:after="20"/>
              <w:rPr>
                <w:rFonts w:cs="Arial"/>
                <w:bCs/>
                <w:sz w:val="18"/>
                <w:szCs w:val="18"/>
              </w:rPr>
            </w:pPr>
            <w:r w:rsidRPr="00864370">
              <w:rPr>
                <w:rFonts w:cs="Arial"/>
                <w:bCs/>
                <w:sz w:val="18"/>
                <w:szCs w:val="18"/>
              </w:rPr>
              <w:t>— Art der durchgeführten Messung, Kontrolle oder Wartung;</w:t>
            </w:r>
          </w:p>
          <w:p w:rsidR="006D4F9B" w:rsidRPr="00864370" w:rsidRDefault="006D4F9B" w:rsidP="00864370">
            <w:pPr>
              <w:autoSpaceDE w:val="0"/>
              <w:autoSpaceDN w:val="0"/>
              <w:adjustRightInd w:val="0"/>
              <w:spacing w:before="40" w:after="20"/>
              <w:rPr>
                <w:rFonts w:cs="Arial"/>
                <w:bCs/>
                <w:sz w:val="18"/>
                <w:szCs w:val="18"/>
              </w:rPr>
            </w:pPr>
            <w:r w:rsidRPr="00864370">
              <w:rPr>
                <w:rFonts w:cs="Arial"/>
                <w:bCs/>
                <w:sz w:val="18"/>
                <w:szCs w:val="18"/>
              </w:rPr>
              <w:t>— den Status der Kalibrierung und deren Verifizierung;</w:t>
            </w:r>
          </w:p>
          <w:p w:rsidR="006D4F9B" w:rsidRPr="00864370" w:rsidRDefault="006D4F9B" w:rsidP="00864370">
            <w:pPr>
              <w:autoSpaceDE w:val="0"/>
              <w:autoSpaceDN w:val="0"/>
              <w:adjustRightInd w:val="0"/>
              <w:spacing w:before="40" w:after="20"/>
              <w:rPr>
                <w:rFonts w:cs="Arial"/>
                <w:bCs/>
                <w:sz w:val="18"/>
                <w:szCs w:val="18"/>
              </w:rPr>
            </w:pPr>
            <w:r w:rsidRPr="00864370">
              <w:rPr>
                <w:rFonts w:cs="Arial"/>
                <w:bCs/>
                <w:sz w:val="18"/>
                <w:szCs w:val="18"/>
              </w:rPr>
              <w:t>— das Datum der Messung oder Wartung;</w:t>
            </w:r>
          </w:p>
          <w:p w:rsidR="006D4F9B" w:rsidRPr="00864370" w:rsidRDefault="006D4F9B" w:rsidP="00864370">
            <w:pPr>
              <w:autoSpaceDE w:val="0"/>
              <w:autoSpaceDN w:val="0"/>
              <w:adjustRightInd w:val="0"/>
              <w:spacing w:before="40" w:after="20"/>
              <w:ind w:left="250" w:hanging="250"/>
              <w:rPr>
                <w:rFonts w:cs="Arial"/>
                <w:bCs/>
                <w:sz w:val="18"/>
                <w:szCs w:val="18"/>
              </w:rPr>
            </w:pPr>
            <w:r w:rsidRPr="00864370">
              <w:rPr>
                <w:rFonts w:cs="Arial"/>
                <w:bCs/>
                <w:sz w:val="18"/>
                <w:szCs w:val="18"/>
              </w:rPr>
              <w:t>— die Person, die die Messung oder Wartung durchgeführt hat;</w:t>
            </w:r>
          </w:p>
          <w:p w:rsidR="006D4F9B" w:rsidRPr="00864370" w:rsidRDefault="006D4F9B" w:rsidP="00864370">
            <w:pPr>
              <w:autoSpaceDE w:val="0"/>
              <w:autoSpaceDN w:val="0"/>
              <w:adjustRightInd w:val="0"/>
              <w:spacing w:before="40" w:after="20"/>
              <w:ind w:left="250" w:hanging="250"/>
              <w:rPr>
                <w:rFonts w:cs="Arial"/>
                <w:bCs/>
                <w:sz w:val="18"/>
                <w:szCs w:val="18"/>
              </w:rPr>
            </w:pPr>
            <w:r w:rsidRPr="00864370">
              <w:rPr>
                <w:rFonts w:cs="Arial"/>
                <w:bCs/>
                <w:sz w:val="18"/>
                <w:szCs w:val="18"/>
              </w:rPr>
              <w:t>— die Gründe für die Wartung (Vorbeugung oder Reparatur einer Fehlfunktion);</w:t>
            </w:r>
          </w:p>
          <w:p w:rsidR="006D4F9B" w:rsidRPr="00864370" w:rsidRDefault="006D4F9B" w:rsidP="00864370">
            <w:pPr>
              <w:autoSpaceDE w:val="0"/>
              <w:autoSpaceDN w:val="0"/>
              <w:adjustRightInd w:val="0"/>
              <w:spacing w:before="40" w:after="20"/>
              <w:rPr>
                <w:rFonts w:cs="Arial"/>
                <w:bCs/>
                <w:sz w:val="18"/>
                <w:szCs w:val="18"/>
              </w:rPr>
            </w:pPr>
            <w:r w:rsidRPr="00864370">
              <w:rPr>
                <w:rFonts w:cs="Arial"/>
                <w:bCs/>
                <w:sz w:val="18"/>
                <w:szCs w:val="18"/>
              </w:rPr>
              <w:t>— gegebenenfalls die speziellen Betriebsbedingungen;</w:t>
            </w:r>
          </w:p>
          <w:p w:rsidR="006D4F9B" w:rsidRPr="00864370" w:rsidRDefault="006D4F9B" w:rsidP="00864370">
            <w:pPr>
              <w:autoSpaceDE w:val="0"/>
              <w:autoSpaceDN w:val="0"/>
              <w:adjustRightInd w:val="0"/>
              <w:spacing w:before="40" w:after="20"/>
              <w:ind w:left="250" w:hanging="250"/>
              <w:rPr>
                <w:rFonts w:cs="Arial"/>
                <w:bCs/>
                <w:sz w:val="18"/>
                <w:szCs w:val="18"/>
              </w:rPr>
            </w:pPr>
            <w:r w:rsidRPr="00864370">
              <w:rPr>
                <w:rFonts w:cs="Arial"/>
                <w:bCs/>
                <w:sz w:val="18"/>
                <w:szCs w:val="18"/>
              </w:rPr>
              <w:t>— Auffälligkeiten, die gegebenenfalls weitere Untersuchungen erfordern.</w:t>
            </w:r>
          </w:p>
          <w:p w:rsidR="00350C9C" w:rsidRPr="00864370" w:rsidRDefault="00350C9C" w:rsidP="00864370">
            <w:pPr>
              <w:autoSpaceDE w:val="0"/>
              <w:autoSpaceDN w:val="0"/>
              <w:adjustRightInd w:val="0"/>
              <w:spacing w:before="40" w:after="20"/>
              <w:rPr>
                <w:rFonts w:cs="Arial"/>
                <w:bCs/>
                <w:sz w:val="18"/>
                <w:szCs w:val="18"/>
              </w:rPr>
            </w:pPr>
            <w:r w:rsidRPr="00864370">
              <w:rPr>
                <w:rFonts w:cs="Arial"/>
                <w:bCs/>
                <w:sz w:val="18"/>
                <w:szCs w:val="18"/>
              </w:rPr>
              <w:t>Für die grundlegenden Größen wie Masse, Volumen und Temperatur müssen den Laboratorien kalibrierte Geräte zur Verfügung stehen. Das Laboratorium muss sicherstellen, dass die Ergebnisse der Messung grundlegender Größen auf SI-Einheiten rückführbar sind. Die Kalibrierungen müssen innerhalb des geforderten Niveaus der Messunsicherheit erfolgen und aufgezeichnet werden. Es muss ein Kalibrierungs- und Verifizierungsplan aufgestellt werden, der sicherstellt, dass Geräte und Ausrüstung innerhalb der ihnen zugeschriebenen Messunsicherheit arbeiten.</w:t>
            </w:r>
          </w:p>
          <w:p w:rsidR="0066200E" w:rsidRDefault="00350C9C" w:rsidP="00864370">
            <w:pPr>
              <w:autoSpaceDE w:val="0"/>
              <w:autoSpaceDN w:val="0"/>
              <w:adjustRightInd w:val="0"/>
              <w:spacing w:before="40" w:after="20"/>
              <w:rPr>
                <w:rFonts w:cs="Arial"/>
                <w:bCs/>
                <w:sz w:val="18"/>
                <w:szCs w:val="18"/>
              </w:rPr>
            </w:pPr>
            <w:r w:rsidRPr="00864370">
              <w:rPr>
                <w:rFonts w:cs="Arial"/>
                <w:bCs/>
                <w:sz w:val="18"/>
                <w:szCs w:val="18"/>
              </w:rPr>
              <w:t>Wenn die Messunsicherheit der Einwaage von Referenz</w:t>
            </w:r>
            <w:r w:rsidR="004C62CB">
              <w:rPr>
                <w:rFonts w:cs="Arial"/>
                <w:bCs/>
                <w:sz w:val="18"/>
                <w:szCs w:val="18"/>
              </w:rPr>
              <w:t>-</w:t>
            </w:r>
            <w:r w:rsidRPr="00864370">
              <w:rPr>
                <w:rFonts w:cs="Arial"/>
                <w:bCs/>
                <w:sz w:val="18"/>
                <w:szCs w:val="18"/>
              </w:rPr>
              <w:t xml:space="preserve">materialien oder anderer für die Kalibrierung erforderlicher Materialien einen wesentlichen Bestandteil der kombinierten Standardmessunsicherheit darstellt, müssen Korrekturen für den Auftrieb der Materialien entsprechend ihrer Massendichte relativ zum Auftrieb der Prüf-Wägestücke durchgeführt werden, wenn dies für das Messergebnis oder dessen Messunsicherheit bedeutsam ist. Soweit sie von Relevanz sind, müssen auch Temperatur, Atmosphärendruck und relative Luftfeuchte berücksichtigt werden. </w:t>
            </w:r>
          </w:p>
          <w:p w:rsidR="00350C9C" w:rsidRPr="00864370" w:rsidRDefault="00350C9C" w:rsidP="00864370">
            <w:pPr>
              <w:autoSpaceDE w:val="0"/>
              <w:autoSpaceDN w:val="0"/>
              <w:adjustRightInd w:val="0"/>
              <w:spacing w:before="40" w:after="20"/>
              <w:rPr>
                <w:rFonts w:cs="Arial"/>
                <w:bCs/>
                <w:sz w:val="18"/>
                <w:szCs w:val="18"/>
              </w:rPr>
            </w:pPr>
            <w:r w:rsidRPr="00864370">
              <w:rPr>
                <w:rFonts w:cs="Arial"/>
                <w:bCs/>
                <w:sz w:val="18"/>
                <w:szCs w:val="18"/>
              </w:rPr>
              <w:t>Besondere Sorgfalt muss bei der Kalibrierung von Volumen</w:t>
            </w:r>
            <w:r w:rsidR="004C62CB">
              <w:rPr>
                <w:rFonts w:cs="Arial"/>
                <w:bCs/>
                <w:sz w:val="18"/>
                <w:szCs w:val="18"/>
              </w:rPr>
              <w:t>-</w:t>
            </w:r>
            <w:r w:rsidRPr="00864370">
              <w:rPr>
                <w:rFonts w:cs="Arial"/>
                <w:bCs/>
                <w:sz w:val="18"/>
                <w:szCs w:val="18"/>
              </w:rPr>
              <w:t>messgeräten durch Wägen entsprechender Mengen von Wasser oder anderen geeigneten Flüssigkeiten ausgeübt werden, wobei die Dichte der Flüssigkeit bei der jeweiligen Temperatur und dem jeweiligen Luftdruck zu berücksichtigen ist. Zum Wägen müssen kalibrierte Waagen und zertifizierte Wägestücke verwendet werden.</w:t>
            </w:r>
          </w:p>
          <w:p w:rsidR="00350C9C" w:rsidRPr="00864370" w:rsidRDefault="00350C9C" w:rsidP="00864370">
            <w:pPr>
              <w:autoSpaceDE w:val="0"/>
              <w:autoSpaceDN w:val="0"/>
              <w:adjustRightInd w:val="0"/>
              <w:spacing w:before="40" w:after="20"/>
              <w:rPr>
                <w:rFonts w:cs="Arial"/>
                <w:bCs/>
                <w:sz w:val="18"/>
                <w:szCs w:val="18"/>
              </w:rPr>
            </w:pPr>
            <w:r w:rsidRPr="00864370">
              <w:rPr>
                <w:rFonts w:cs="Arial"/>
                <w:bCs/>
                <w:sz w:val="18"/>
                <w:szCs w:val="18"/>
              </w:rPr>
              <w:t>Für die genaue Entnahme kleiner Volumen wird die Verwendung von Volumenmessgeräten mit positiver Verdrängung, wie z. B. einer Pipette, und die Kalibrierung des pipettierten Volumens durch ein gravimetrisches Verfahren empfohlen.</w:t>
            </w:r>
          </w:p>
        </w:tc>
        <w:tc>
          <w:tcPr>
            <w:tcW w:w="2279" w:type="dxa"/>
            <w:tcBorders>
              <w:top w:val="single" w:sz="4" w:space="0" w:color="auto"/>
            </w:tcBorders>
            <w:shd w:val="clear" w:color="auto" w:fill="DEEAF6"/>
          </w:tcPr>
          <w:p w:rsidR="006D4F9B" w:rsidRPr="000F7963" w:rsidRDefault="006D4F9B" w:rsidP="006D4F9B">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D4F9B" w:rsidRPr="009E23EC" w:rsidRDefault="006D4F9B" w:rsidP="006D4F9B">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6D4F9B" w:rsidRPr="009E23EC" w:rsidRDefault="006D4F9B" w:rsidP="006D4F9B">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D4F9B" w:rsidRPr="009E23EC" w:rsidRDefault="006D4F9B" w:rsidP="006D4F9B">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6D4F9B" w:rsidRPr="00A34356" w:rsidRDefault="006D4F9B" w:rsidP="006D4F9B">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1614A" w:rsidRPr="00385DAE" w:rsidRDefault="0081614A" w:rsidP="00385DAE">
      <w:pPr>
        <w:pStyle w:val="berschrift2"/>
        <w:spacing w:after="120"/>
        <w:rPr>
          <w:sz w:val="20"/>
        </w:rPr>
      </w:pPr>
      <w:bookmarkStart w:id="6" w:name="_Toc29461450"/>
      <w:bookmarkStart w:id="7" w:name="_Toc65601220"/>
      <w:r w:rsidRPr="00385DAE">
        <w:rPr>
          <w:sz w:val="20"/>
        </w:rPr>
        <w:t>6.5</w:t>
      </w:r>
      <w:r w:rsidRPr="00385DAE">
        <w:rPr>
          <w:sz w:val="20"/>
        </w:rPr>
        <w:tab/>
        <w:t>Metrologische Rückführbarkeit</w:t>
      </w:r>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5"/>
        <w:gridCol w:w="1012"/>
        <w:gridCol w:w="2285"/>
        <w:gridCol w:w="394"/>
        <w:gridCol w:w="395"/>
        <w:gridCol w:w="395"/>
        <w:gridCol w:w="745"/>
      </w:tblGrid>
      <w:tr w:rsidR="00E93AE3" w:rsidRPr="00E93AE3" w:rsidTr="00E93AE3">
        <w:tc>
          <w:tcPr>
            <w:tcW w:w="4685" w:type="dxa"/>
            <w:tcBorders>
              <w:top w:val="single" w:sz="12" w:space="0" w:color="auto"/>
              <w:bottom w:val="single" w:sz="12" w:space="0" w:color="auto"/>
              <w:right w:val="single" w:sz="4" w:space="0" w:color="auto"/>
            </w:tcBorders>
            <w:shd w:val="clear" w:color="auto" w:fill="auto"/>
          </w:tcPr>
          <w:p w:rsidR="00E93AE3" w:rsidRPr="00C944D3" w:rsidRDefault="00E93AE3" w:rsidP="00E93AE3">
            <w:pPr>
              <w:keepNext/>
              <w:spacing w:after="40" w:line="200" w:lineRule="exact"/>
              <w:rPr>
                <w:b/>
                <w:sz w:val="18"/>
                <w:szCs w:val="18"/>
              </w:rPr>
            </w:pPr>
          </w:p>
        </w:tc>
        <w:tc>
          <w:tcPr>
            <w:tcW w:w="1012" w:type="dxa"/>
            <w:tcBorders>
              <w:top w:val="single" w:sz="12" w:space="0" w:color="auto"/>
              <w:bottom w:val="single" w:sz="12" w:space="0" w:color="auto"/>
              <w:right w:val="single" w:sz="4" w:space="0" w:color="auto"/>
            </w:tcBorders>
            <w:shd w:val="clear" w:color="auto" w:fill="auto"/>
          </w:tcPr>
          <w:p w:rsidR="00E93AE3" w:rsidRPr="00C944D3" w:rsidRDefault="00E93AE3" w:rsidP="00A35439">
            <w:pPr>
              <w:keepNext/>
              <w:spacing w:after="40" w:line="200" w:lineRule="exact"/>
              <w:rPr>
                <w:b/>
                <w:sz w:val="18"/>
                <w:szCs w:val="18"/>
              </w:rPr>
            </w:pPr>
            <w:r>
              <w:rPr>
                <w:b/>
                <w:sz w:val="18"/>
                <w:szCs w:val="18"/>
              </w:rPr>
              <w:t>FB</w:t>
            </w:r>
          </w:p>
        </w:tc>
        <w:tc>
          <w:tcPr>
            <w:tcW w:w="2285" w:type="dxa"/>
            <w:tcBorders>
              <w:top w:val="single" w:sz="12" w:space="0" w:color="auto"/>
              <w:left w:val="single" w:sz="4" w:space="0" w:color="auto"/>
              <w:bottom w:val="single" w:sz="12" w:space="0" w:color="auto"/>
              <w:right w:val="single" w:sz="4" w:space="0" w:color="auto"/>
            </w:tcBorders>
            <w:shd w:val="clear" w:color="auto" w:fill="DEEAF6"/>
          </w:tcPr>
          <w:p w:rsidR="00E93AE3" w:rsidRPr="00E93AE3" w:rsidRDefault="00E93AE3" w:rsidP="00E93AE3">
            <w:pPr>
              <w:keepNext/>
              <w:spacing w:after="40" w:line="200" w:lineRule="exact"/>
              <w:rPr>
                <w:b/>
                <w:sz w:val="18"/>
                <w:szCs w:val="18"/>
              </w:rPr>
            </w:pPr>
            <w:r w:rsidRPr="00E93AE3">
              <w:rPr>
                <w:b/>
                <w:sz w:val="18"/>
                <w:szCs w:val="18"/>
              </w:rPr>
              <w:fldChar w:fldCharType="begin">
                <w:ffData>
                  <w:name w:val="Text4"/>
                  <w:enabled/>
                  <w:calcOnExit w:val="0"/>
                  <w:textInput/>
                </w:ffData>
              </w:fldChar>
            </w:r>
            <w:r w:rsidRPr="00E93AE3">
              <w:rPr>
                <w:b/>
                <w:sz w:val="18"/>
                <w:szCs w:val="18"/>
              </w:rPr>
              <w:instrText xml:space="preserve"> FORMTEXT </w:instrText>
            </w:r>
            <w:r w:rsidRPr="00E93AE3">
              <w:rPr>
                <w:b/>
                <w:sz w:val="18"/>
                <w:szCs w:val="18"/>
              </w:rPr>
            </w:r>
            <w:r w:rsidRPr="00E93AE3">
              <w:rPr>
                <w:b/>
                <w:sz w:val="18"/>
                <w:szCs w:val="18"/>
              </w:rPr>
              <w:fldChar w:fldCharType="separate"/>
            </w:r>
            <w:r w:rsidRPr="00E93AE3">
              <w:rPr>
                <w:b/>
                <w:noProof/>
                <w:sz w:val="18"/>
                <w:szCs w:val="18"/>
              </w:rPr>
              <w:t> </w:t>
            </w:r>
            <w:r w:rsidRPr="00E93AE3">
              <w:rPr>
                <w:b/>
                <w:noProof/>
                <w:sz w:val="18"/>
                <w:szCs w:val="18"/>
              </w:rPr>
              <w:t> </w:t>
            </w:r>
            <w:r w:rsidRPr="00E93AE3">
              <w:rPr>
                <w:b/>
                <w:noProof/>
                <w:sz w:val="18"/>
                <w:szCs w:val="18"/>
              </w:rPr>
              <w:t> </w:t>
            </w:r>
            <w:r w:rsidRPr="00E93AE3">
              <w:rPr>
                <w:b/>
                <w:noProof/>
                <w:sz w:val="18"/>
                <w:szCs w:val="18"/>
              </w:rPr>
              <w:t> </w:t>
            </w:r>
            <w:r w:rsidRPr="00E93AE3">
              <w:rPr>
                <w:b/>
                <w:noProof/>
                <w:sz w:val="18"/>
                <w:szCs w:val="18"/>
              </w:rPr>
              <w:t> </w:t>
            </w:r>
            <w:r w:rsidRPr="00E93AE3">
              <w:rPr>
                <w:b/>
                <w:sz w:val="18"/>
                <w:szCs w:val="18"/>
              </w:rPr>
              <w:fldChar w:fldCharType="end"/>
            </w:r>
          </w:p>
        </w:tc>
        <w:tc>
          <w:tcPr>
            <w:tcW w:w="394" w:type="dxa"/>
            <w:tcBorders>
              <w:top w:val="single" w:sz="12" w:space="0" w:color="auto"/>
              <w:bottom w:val="single" w:sz="12" w:space="0" w:color="auto"/>
            </w:tcBorders>
            <w:shd w:val="clear" w:color="auto" w:fill="FFF2CC"/>
          </w:tcPr>
          <w:p w:rsidR="00E93AE3" w:rsidRPr="00E93AE3" w:rsidRDefault="00E93AE3" w:rsidP="00E93AE3">
            <w:pPr>
              <w:keepNext/>
              <w:spacing w:after="40" w:line="200" w:lineRule="exact"/>
              <w:rPr>
                <w:b/>
                <w:sz w:val="18"/>
                <w:szCs w:val="18"/>
              </w:rPr>
            </w:pPr>
            <w:r w:rsidRPr="00E93AE3">
              <w:rPr>
                <w:b/>
                <w:sz w:val="18"/>
                <w:szCs w:val="18"/>
              </w:rPr>
              <w:fldChar w:fldCharType="begin">
                <w:ffData>
                  <w:name w:val=""/>
                  <w:enabled/>
                  <w:calcOnExit w:val="0"/>
                  <w:checkBox>
                    <w:sizeAuto/>
                    <w:default w:val="0"/>
                    <w:checked w:val="0"/>
                  </w:checkBox>
                </w:ffData>
              </w:fldChar>
            </w:r>
            <w:r w:rsidRPr="00E93AE3">
              <w:rPr>
                <w:b/>
                <w:sz w:val="18"/>
                <w:szCs w:val="18"/>
              </w:rPr>
              <w:instrText xml:space="preserve"> FORMCHECKBOX </w:instrText>
            </w:r>
            <w:r w:rsidR="002C38BF">
              <w:rPr>
                <w:b/>
                <w:sz w:val="18"/>
                <w:szCs w:val="18"/>
              </w:rPr>
            </w:r>
            <w:r w:rsidR="002C38BF">
              <w:rPr>
                <w:b/>
                <w:sz w:val="18"/>
                <w:szCs w:val="18"/>
              </w:rPr>
              <w:fldChar w:fldCharType="separate"/>
            </w:r>
            <w:r w:rsidRPr="00E93AE3">
              <w:rPr>
                <w:b/>
                <w:sz w:val="18"/>
                <w:szCs w:val="18"/>
              </w:rPr>
              <w:fldChar w:fldCharType="end"/>
            </w:r>
          </w:p>
        </w:tc>
        <w:tc>
          <w:tcPr>
            <w:tcW w:w="395" w:type="dxa"/>
            <w:tcBorders>
              <w:top w:val="single" w:sz="12" w:space="0" w:color="auto"/>
              <w:bottom w:val="single" w:sz="12" w:space="0" w:color="auto"/>
            </w:tcBorders>
            <w:shd w:val="clear" w:color="auto" w:fill="FFF2CC"/>
          </w:tcPr>
          <w:p w:rsidR="00E93AE3" w:rsidRPr="00E93AE3" w:rsidRDefault="00E93AE3" w:rsidP="00E93AE3">
            <w:pPr>
              <w:keepNext/>
              <w:spacing w:after="40" w:line="200" w:lineRule="exact"/>
              <w:rPr>
                <w:b/>
                <w:sz w:val="18"/>
                <w:szCs w:val="18"/>
              </w:rPr>
            </w:pPr>
            <w:r w:rsidRPr="00E93AE3">
              <w:rPr>
                <w:b/>
                <w:sz w:val="18"/>
                <w:szCs w:val="18"/>
              </w:rPr>
              <w:fldChar w:fldCharType="begin">
                <w:ffData>
                  <w:name w:val=""/>
                  <w:enabled/>
                  <w:calcOnExit w:val="0"/>
                  <w:checkBox>
                    <w:sizeAuto/>
                    <w:default w:val="0"/>
                  </w:checkBox>
                </w:ffData>
              </w:fldChar>
            </w:r>
            <w:r w:rsidRPr="00E93AE3">
              <w:rPr>
                <w:b/>
                <w:sz w:val="18"/>
                <w:szCs w:val="18"/>
              </w:rPr>
              <w:instrText xml:space="preserve"> FORMCHECKBOX </w:instrText>
            </w:r>
            <w:r w:rsidR="002C38BF">
              <w:rPr>
                <w:b/>
                <w:sz w:val="18"/>
                <w:szCs w:val="18"/>
              </w:rPr>
            </w:r>
            <w:r w:rsidR="002C38BF">
              <w:rPr>
                <w:b/>
                <w:sz w:val="18"/>
                <w:szCs w:val="18"/>
              </w:rPr>
              <w:fldChar w:fldCharType="separate"/>
            </w:r>
            <w:r w:rsidRPr="00E93AE3">
              <w:rPr>
                <w:b/>
                <w:sz w:val="18"/>
                <w:szCs w:val="18"/>
              </w:rPr>
              <w:fldChar w:fldCharType="end"/>
            </w:r>
          </w:p>
        </w:tc>
        <w:tc>
          <w:tcPr>
            <w:tcW w:w="395" w:type="dxa"/>
            <w:tcBorders>
              <w:top w:val="single" w:sz="12" w:space="0" w:color="auto"/>
              <w:bottom w:val="single" w:sz="12" w:space="0" w:color="auto"/>
            </w:tcBorders>
            <w:shd w:val="clear" w:color="auto" w:fill="FFF2CC"/>
          </w:tcPr>
          <w:p w:rsidR="00E93AE3" w:rsidRPr="00E93AE3" w:rsidRDefault="00E93AE3" w:rsidP="00E93AE3">
            <w:pPr>
              <w:keepNext/>
              <w:spacing w:after="40" w:line="200" w:lineRule="exact"/>
              <w:rPr>
                <w:b/>
                <w:sz w:val="18"/>
                <w:szCs w:val="18"/>
              </w:rPr>
            </w:pPr>
            <w:r w:rsidRPr="00E93AE3">
              <w:rPr>
                <w:b/>
                <w:sz w:val="18"/>
                <w:szCs w:val="18"/>
              </w:rPr>
              <w:fldChar w:fldCharType="begin">
                <w:ffData>
                  <w:name w:val=""/>
                  <w:enabled/>
                  <w:calcOnExit w:val="0"/>
                  <w:checkBox>
                    <w:sizeAuto/>
                    <w:default w:val="0"/>
                  </w:checkBox>
                </w:ffData>
              </w:fldChar>
            </w:r>
            <w:r w:rsidRPr="00E93AE3">
              <w:rPr>
                <w:b/>
                <w:sz w:val="18"/>
                <w:szCs w:val="18"/>
              </w:rPr>
              <w:instrText xml:space="preserve"> FORMCHECKBOX </w:instrText>
            </w:r>
            <w:r w:rsidR="002C38BF">
              <w:rPr>
                <w:b/>
                <w:sz w:val="18"/>
                <w:szCs w:val="18"/>
              </w:rPr>
            </w:r>
            <w:r w:rsidR="002C38BF">
              <w:rPr>
                <w:b/>
                <w:sz w:val="18"/>
                <w:szCs w:val="18"/>
              </w:rPr>
              <w:fldChar w:fldCharType="separate"/>
            </w:r>
            <w:r w:rsidRPr="00E93AE3">
              <w:rPr>
                <w:b/>
                <w:sz w:val="18"/>
                <w:szCs w:val="18"/>
              </w:rPr>
              <w:fldChar w:fldCharType="end"/>
            </w:r>
          </w:p>
        </w:tc>
        <w:tc>
          <w:tcPr>
            <w:tcW w:w="745" w:type="dxa"/>
            <w:tcBorders>
              <w:top w:val="single" w:sz="12" w:space="0" w:color="auto"/>
              <w:bottom w:val="single" w:sz="12" w:space="0" w:color="auto"/>
            </w:tcBorders>
            <w:shd w:val="clear" w:color="auto" w:fill="FFF2CC"/>
          </w:tcPr>
          <w:p w:rsidR="00E93AE3" w:rsidRPr="00E93AE3" w:rsidRDefault="00E93AE3" w:rsidP="00E93AE3">
            <w:pPr>
              <w:keepNext/>
              <w:spacing w:after="40" w:line="200" w:lineRule="exact"/>
              <w:rPr>
                <w:b/>
                <w:sz w:val="18"/>
                <w:szCs w:val="18"/>
              </w:rPr>
            </w:pPr>
            <w:r w:rsidRPr="00E93AE3">
              <w:rPr>
                <w:b/>
                <w:sz w:val="18"/>
                <w:szCs w:val="18"/>
              </w:rPr>
              <w:fldChar w:fldCharType="begin">
                <w:ffData>
                  <w:name w:val="Text4"/>
                  <w:enabled/>
                  <w:calcOnExit w:val="0"/>
                  <w:textInput/>
                </w:ffData>
              </w:fldChar>
            </w:r>
            <w:r w:rsidRPr="00E93AE3">
              <w:rPr>
                <w:b/>
                <w:sz w:val="18"/>
                <w:szCs w:val="18"/>
              </w:rPr>
              <w:instrText xml:space="preserve"> FORMTEXT </w:instrText>
            </w:r>
            <w:r w:rsidRPr="00E93AE3">
              <w:rPr>
                <w:b/>
                <w:sz w:val="18"/>
                <w:szCs w:val="18"/>
              </w:rPr>
            </w:r>
            <w:r w:rsidRPr="00E93AE3">
              <w:rPr>
                <w:b/>
                <w:sz w:val="18"/>
                <w:szCs w:val="18"/>
              </w:rPr>
              <w:fldChar w:fldCharType="separate"/>
            </w:r>
            <w:r w:rsidRPr="00E93AE3">
              <w:rPr>
                <w:b/>
                <w:noProof/>
                <w:sz w:val="18"/>
                <w:szCs w:val="18"/>
              </w:rPr>
              <w:t> </w:t>
            </w:r>
            <w:r w:rsidRPr="00E93AE3">
              <w:rPr>
                <w:b/>
                <w:noProof/>
                <w:sz w:val="18"/>
                <w:szCs w:val="18"/>
              </w:rPr>
              <w:t> </w:t>
            </w:r>
            <w:r w:rsidRPr="00E93AE3">
              <w:rPr>
                <w:b/>
                <w:noProof/>
                <w:sz w:val="18"/>
                <w:szCs w:val="18"/>
              </w:rPr>
              <w:t> </w:t>
            </w:r>
            <w:r w:rsidRPr="00E93AE3">
              <w:rPr>
                <w:b/>
                <w:noProof/>
                <w:sz w:val="18"/>
                <w:szCs w:val="18"/>
              </w:rPr>
              <w:t> </w:t>
            </w:r>
            <w:r w:rsidRPr="00E93AE3">
              <w:rPr>
                <w:b/>
                <w:noProof/>
                <w:sz w:val="18"/>
                <w:szCs w:val="18"/>
              </w:rPr>
              <w:t> </w:t>
            </w:r>
            <w:r w:rsidRPr="00E93AE3">
              <w:rPr>
                <w:b/>
                <w:sz w:val="18"/>
                <w:szCs w:val="18"/>
              </w:rPr>
              <w:fldChar w:fldCharType="end"/>
            </w:r>
          </w:p>
        </w:tc>
      </w:tr>
      <w:tr w:rsidR="00E93AE3" w:rsidRPr="00E93AE3" w:rsidTr="00E93AE3">
        <w:tc>
          <w:tcPr>
            <w:tcW w:w="7982" w:type="dxa"/>
            <w:gridSpan w:val="3"/>
            <w:tcBorders>
              <w:top w:val="single" w:sz="12" w:space="0" w:color="auto"/>
              <w:left w:val="single" w:sz="4" w:space="0" w:color="auto"/>
              <w:bottom w:val="single" w:sz="4" w:space="0" w:color="auto"/>
              <w:right w:val="single" w:sz="4" w:space="0" w:color="auto"/>
            </w:tcBorders>
          </w:tcPr>
          <w:p w:rsidR="00E93AE3" w:rsidRPr="00E93AE3" w:rsidRDefault="00E93AE3" w:rsidP="00E93AE3">
            <w:pPr>
              <w:keepNext/>
              <w:spacing w:after="40" w:line="200" w:lineRule="exact"/>
              <w:rPr>
                <w:b/>
                <w:sz w:val="18"/>
                <w:szCs w:val="18"/>
              </w:rPr>
            </w:pPr>
            <w:r w:rsidRPr="00E93AE3">
              <w:rPr>
                <w:b/>
                <w:sz w:val="18"/>
                <w:szCs w:val="18"/>
              </w:rPr>
              <w:t>Ergebnis Vorabprüfung der Dokumente und Aufzeichnungen:</w:t>
            </w:r>
          </w:p>
        </w:tc>
        <w:tc>
          <w:tcPr>
            <w:tcW w:w="394" w:type="dxa"/>
            <w:tcBorders>
              <w:top w:val="single" w:sz="12" w:space="0" w:color="auto"/>
              <w:left w:val="single" w:sz="4" w:space="0" w:color="auto"/>
              <w:bottom w:val="single" w:sz="4" w:space="0" w:color="auto"/>
              <w:right w:val="single" w:sz="4" w:space="0" w:color="auto"/>
            </w:tcBorders>
            <w:shd w:val="clear" w:color="auto" w:fill="FFF2CC"/>
          </w:tcPr>
          <w:p w:rsidR="00E93AE3" w:rsidRPr="00E93AE3" w:rsidRDefault="00E93AE3" w:rsidP="00E93AE3">
            <w:pPr>
              <w:keepNext/>
              <w:spacing w:after="40" w:line="200" w:lineRule="exact"/>
              <w:rPr>
                <w:b/>
                <w:sz w:val="18"/>
                <w:szCs w:val="18"/>
              </w:rPr>
            </w:pPr>
            <w:r w:rsidRPr="00E93AE3">
              <w:rPr>
                <w:b/>
                <w:sz w:val="18"/>
                <w:szCs w:val="18"/>
              </w:rPr>
              <w:fldChar w:fldCharType="begin">
                <w:ffData>
                  <w:name w:val=""/>
                  <w:enabled/>
                  <w:calcOnExit w:val="0"/>
                  <w:checkBox>
                    <w:sizeAuto/>
                    <w:default w:val="0"/>
                    <w:checked w:val="0"/>
                  </w:checkBox>
                </w:ffData>
              </w:fldChar>
            </w:r>
            <w:r w:rsidRPr="00E93AE3">
              <w:rPr>
                <w:b/>
                <w:sz w:val="18"/>
                <w:szCs w:val="18"/>
              </w:rPr>
              <w:instrText xml:space="preserve"> FORMCHECKBOX </w:instrText>
            </w:r>
            <w:r w:rsidR="002C38BF" w:rsidRPr="00E93AE3">
              <w:rPr>
                <w:b/>
                <w:sz w:val="18"/>
                <w:szCs w:val="18"/>
              </w:rPr>
            </w:r>
            <w:r w:rsidR="002C38BF">
              <w:rPr>
                <w:b/>
                <w:sz w:val="18"/>
                <w:szCs w:val="18"/>
              </w:rPr>
              <w:fldChar w:fldCharType="separate"/>
            </w:r>
            <w:r w:rsidRPr="00E93AE3">
              <w:rPr>
                <w:b/>
                <w:sz w:val="18"/>
                <w:szCs w:val="18"/>
              </w:rPr>
              <w:fldChar w:fldCharType="end"/>
            </w:r>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E93AE3" w:rsidRPr="00E93AE3" w:rsidRDefault="00E93AE3" w:rsidP="00E93AE3">
            <w:pPr>
              <w:keepNext/>
              <w:spacing w:after="40" w:line="200" w:lineRule="exact"/>
              <w:rPr>
                <w:b/>
                <w:sz w:val="18"/>
                <w:szCs w:val="18"/>
              </w:rPr>
            </w:pPr>
            <w:r w:rsidRPr="00E93AE3">
              <w:rPr>
                <w:b/>
                <w:sz w:val="18"/>
                <w:szCs w:val="18"/>
              </w:rPr>
              <w:fldChar w:fldCharType="begin">
                <w:ffData>
                  <w:name w:val=""/>
                  <w:enabled/>
                  <w:calcOnExit w:val="0"/>
                  <w:checkBox>
                    <w:sizeAuto/>
                    <w:default w:val="0"/>
                  </w:checkBox>
                </w:ffData>
              </w:fldChar>
            </w:r>
            <w:r w:rsidRPr="00E93AE3">
              <w:rPr>
                <w:b/>
                <w:sz w:val="18"/>
                <w:szCs w:val="18"/>
              </w:rPr>
              <w:instrText xml:space="preserve"> FORMCHECKBOX </w:instrText>
            </w:r>
            <w:r w:rsidR="002C38BF">
              <w:rPr>
                <w:b/>
                <w:sz w:val="18"/>
                <w:szCs w:val="18"/>
              </w:rPr>
            </w:r>
            <w:r w:rsidR="002C38BF">
              <w:rPr>
                <w:b/>
                <w:sz w:val="18"/>
                <w:szCs w:val="18"/>
              </w:rPr>
              <w:fldChar w:fldCharType="separate"/>
            </w:r>
            <w:r w:rsidRPr="00E93AE3">
              <w:rPr>
                <w:b/>
                <w:sz w:val="18"/>
                <w:szCs w:val="18"/>
              </w:rPr>
              <w:fldChar w:fldCharType="end"/>
            </w:r>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E93AE3" w:rsidRPr="00E93AE3" w:rsidRDefault="00E93AE3" w:rsidP="00E93AE3">
            <w:pPr>
              <w:keepNext/>
              <w:spacing w:after="40" w:line="200" w:lineRule="exact"/>
              <w:rPr>
                <w:b/>
                <w:sz w:val="18"/>
                <w:szCs w:val="18"/>
              </w:rPr>
            </w:pPr>
            <w:r w:rsidRPr="00E93AE3">
              <w:rPr>
                <w:b/>
                <w:sz w:val="18"/>
                <w:szCs w:val="18"/>
              </w:rPr>
              <w:fldChar w:fldCharType="begin">
                <w:ffData>
                  <w:name w:val=""/>
                  <w:enabled/>
                  <w:calcOnExit w:val="0"/>
                  <w:checkBox>
                    <w:sizeAuto/>
                    <w:default w:val="0"/>
                  </w:checkBox>
                </w:ffData>
              </w:fldChar>
            </w:r>
            <w:r w:rsidRPr="00E93AE3">
              <w:rPr>
                <w:b/>
                <w:sz w:val="18"/>
                <w:szCs w:val="18"/>
              </w:rPr>
              <w:instrText xml:space="preserve"> FORMCHECKBOX </w:instrText>
            </w:r>
            <w:r w:rsidR="002C38BF">
              <w:rPr>
                <w:b/>
                <w:sz w:val="18"/>
                <w:szCs w:val="18"/>
              </w:rPr>
            </w:r>
            <w:r w:rsidR="002C38BF">
              <w:rPr>
                <w:b/>
                <w:sz w:val="18"/>
                <w:szCs w:val="18"/>
              </w:rPr>
              <w:fldChar w:fldCharType="separate"/>
            </w:r>
            <w:r w:rsidRPr="00E93AE3">
              <w:rPr>
                <w:b/>
                <w:sz w:val="18"/>
                <w:szCs w:val="18"/>
              </w:rPr>
              <w:fldChar w:fldCharType="end"/>
            </w:r>
          </w:p>
        </w:tc>
        <w:tc>
          <w:tcPr>
            <w:tcW w:w="745" w:type="dxa"/>
            <w:tcBorders>
              <w:top w:val="single" w:sz="12" w:space="0" w:color="auto"/>
              <w:left w:val="single" w:sz="4" w:space="0" w:color="auto"/>
              <w:bottom w:val="single" w:sz="4" w:space="0" w:color="auto"/>
              <w:right w:val="single" w:sz="4" w:space="0" w:color="auto"/>
            </w:tcBorders>
            <w:shd w:val="clear" w:color="auto" w:fill="auto"/>
          </w:tcPr>
          <w:p w:rsidR="00E93AE3" w:rsidRPr="00E93AE3" w:rsidRDefault="00E93AE3" w:rsidP="00E93AE3">
            <w:pPr>
              <w:keepNext/>
              <w:spacing w:after="40" w:line="200" w:lineRule="exact"/>
              <w:rPr>
                <w:b/>
                <w:sz w:val="18"/>
                <w:szCs w:val="18"/>
              </w:rPr>
            </w:pPr>
          </w:p>
        </w:tc>
      </w:tr>
    </w:tbl>
    <w:p w:rsidR="000513C9" w:rsidRPr="00847DA6" w:rsidRDefault="000513C9" w:rsidP="000513C9">
      <w:pPr>
        <w:keepNext/>
        <w:keepLines/>
        <w:rPr>
          <w:sz w:val="2"/>
          <w:szCs w:val="2"/>
        </w:rPr>
      </w:pPr>
    </w:p>
    <w:p w:rsidR="000513C9" w:rsidRPr="008A27C3" w:rsidRDefault="000513C9" w:rsidP="000513C9">
      <w:pPr>
        <w:pStyle w:val="Abschnittswechsel"/>
        <w:sectPr w:rsidR="000513C9" w:rsidRPr="008A27C3" w:rsidSect="000513C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0513C9" w:rsidRPr="00ED30CE" w:rsidTr="000513C9">
        <w:tc>
          <w:tcPr>
            <w:tcW w:w="9923" w:type="dxa"/>
            <w:gridSpan w:val="4"/>
            <w:tcBorders>
              <w:top w:val="single" w:sz="4" w:space="0" w:color="auto"/>
              <w:bottom w:val="nil"/>
            </w:tcBorders>
          </w:tcPr>
          <w:p w:rsidR="000513C9" w:rsidRPr="00ED30CE" w:rsidRDefault="000513C9" w:rsidP="000513C9">
            <w:pPr>
              <w:keepNext/>
              <w:rPr>
                <w:rFonts w:cs="Arial"/>
                <w:bCs/>
                <w:sz w:val="18"/>
                <w:szCs w:val="18"/>
              </w:rPr>
            </w:pPr>
            <w:r w:rsidRPr="00ED30CE">
              <w:rPr>
                <w:rFonts w:cs="Arial"/>
                <w:bCs/>
                <w:sz w:val="18"/>
                <w:szCs w:val="18"/>
              </w:rPr>
              <w:t>Feststellungen / Begründung von Abweichungen / Besonderheiten / Hinweise:</w:t>
            </w:r>
          </w:p>
        </w:tc>
      </w:tr>
      <w:tr w:rsidR="000513C9" w:rsidRPr="00C944D3" w:rsidTr="000513C9">
        <w:tc>
          <w:tcPr>
            <w:tcW w:w="9923" w:type="dxa"/>
            <w:gridSpan w:val="4"/>
            <w:tcBorders>
              <w:top w:val="nil"/>
              <w:bottom w:val="single" w:sz="12" w:space="0" w:color="auto"/>
            </w:tcBorders>
            <w:shd w:val="clear" w:color="auto" w:fill="FFF2CC"/>
          </w:tcPr>
          <w:p w:rsidR="000513C9" w:rsidRPr="00C944D3" w:rsidRDefault="000513C9" w:rsidP="000513C9"/>
        </w:tc>
      </w:tr>
      <w:tr w:rsidR="000513C9" w:rsidRPr="00C944D3" w:rsidTr="000513C9">
        <w:tc>
          <w:tcPr>
            <w:tcW w:w="9923" w:type="dxa"/>
            <w:gridSpan w:val="4"/>
            <w:tcBorders>
              <w:bottom w:val="single" w:sz="4" w:space="0" w:color="auto"/>
            </w:tcBorders>
            <w:vAlign w:val="center"/>
          </w:tcPr>
          <w:p w:rsidR="000513C9" w:rsidRPr="00ED30CE" w:rsidRDefault="000513C9" w:rsidP="000513C9">
            <w:pPr>
              <w:keepNext/>
              <w:spacing w:after="40" w:line="200" w:lineRule="exact"/>
              <w:rPr>
                <w:b/>
                <w:sz w:val="18"/>
                <w:szCs w:val="18"/>
              </w:rPr>
            </w:pPr>
            <w:r w:rsidRPr="00ED30CE">
              <w:rPr>
                <w:rFonts w:cs="Arial"/>
                <w:b/>
                <w:iCs/>
                <w:sz w:val="18"/>
                <w:szCs w:val="18"/>
              </w:rPr>
              <w:t>Objektive Nachweise / Eingesehene Dokumente (ON/ED) vor Ort:</w:t>
            </w:r>
          </w:p>
        </w:tc>
      </w:tr>
      <w:tr w:rsidR="000513C9" w:rsidRPr="00C944D3" w:rsidTr="000513C9">
        <w:tc>
          <w:tcPr>
            <w:tcW w:w="796" w:type="dxa"/>
            <w:tcBorders>
              <w:bottom w:val="nil"/>
            </w:tcBorders>
            <w:vAlign w:val="center"/>
          </w:tcPr>
          <w:p w:rsidR="000513C9" w:rsidRPr="00ED30CE" w:rsidRDefault="000513C9" w:rsidP="000513C9">
            <w:pPr>
              <w:keepNext/>
              <w:rPr>
                <w:rFonts w:cs="Arial"/>
                <w:sz w:val="18"/>
                <w:szCs w:val="18"/>
              </w:rPr>
            </w:pPr>
            <w:r>
              <w:rPr>
                <w:rFonts w:cs="Arial"/>
                <w:sz w:val="18"/>
                <w:szCs w:val="18"/>
              </w:rPr>
              <w:t>Lfd.-Nr.</w:t>
            </w:r>
          </w:p>
        </w:tc>
        <w:tc>
          <w:tcPr>
            <w:tcW w:w="480" w:type="dxa"/>
            <w:tcBorders>
              <w:bottom w:val="single" w:sz="4" w:space="0" w:color="auto"/>
            </w:tcBorders>
            <w:vAlign w:val="center"/>
          </w:tcPr>
          <w:p w:rsidR="000513C9" w:rsidRPr="00ED30CE" w:rsidRDefault="000513C9" w:rsidP="000513C9">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0513C9" w:rsidRPr="00ED30CE" w:rsidRDefault="000513C9" w:rsidP="000513C9">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0513C9" w:rsidRPr="00ED30CE" w:rsidRDefault="000513C9" w:rsidP="000513C9">
            <w:pPr>
              <w:keepNext/>
              <w:rPr>
                <w:rFonts w:cs="Arial"/>
                <w:iCs/>
                <w:sz w:val="18"/>
                <w:szCs w:val="18"/>
              </w:rPr>
            </w:pPr>
            <w:r w:rsidRPr="00ED30CE">
              <w:rPr>
                <w:sz w:val="18"/>
                <w:szCs w:val="18"/>
              </w:rPr>
              <w:t>Datum / Ausgabestand</w:t>
            </w:r>
          </w:p>
        </w:tc>
      </w:tr>
      <w:tr w:rsidR="000513C9" w:rsidRPr="00C944D3" w:rsidTr="000513C9">
        <w:tc>
          <w:tcPr>
            <w:tcW w:w="796" w:type="dxa"/>
          </w:tcPr>
          <w:p w:rsidR="000513C9" w:rsidRPr="00ED30CE" w:rsidRDefault="000513C9" w:rsidP="000513C9">
            <w:pPr>
              <w:numPr>
                <w:ilvl w:val="0"/>
                <w:numId w:val="2"/>
              </w:numPr>
              <w:spacing w:before="40" w:after="20"/>
              <w:ind w:left="356" w:hanging="356"/>
              <w:rPr>
                <w:rFonts w:cs="Arial"/>
                <w:iCs/>
                <w:sz w:val="18"/>
                <w:szCs w:val="18"/>
              </w:rPr>
            </w:pPr>
          </w:p>
        </w:tc>
        <w:tc>
          <w:tcPr>
            <w:tcW w:w="480" w:type="dxa"/>
            <w:shd w:val="clear" w:color="auto" w:fill="FFF2CC"/>
          </w:tcPr>
          <w:p w:rsidR="000513C9" w:rsidRPr="00ED30CE" w:rsidRDefault="000513C9" w:rsidP="000513C9">
            <w:pPr>
              <w:jc w:val="center"/>
              <w:rPr>
                <w:rFonts w:cs="Arial"/>
                <w:iCs/>
                <w:sz w:val="18"/>
                <w:szCs w:val="18"/>
              </w:rPr>
            </w:pPr>
          </w:p>
        </w:tc>
        <w:tc>
          <w:tcPr>
            <w:tcW w:w="6731" w:type="dxa"/>
            <w:shd w:val="clear" w:color="auto" w:fill="FFF2CC"/>
          </w:tcPr>
          <w:p w:rsidR="000513C9" w:rsidRPr="00ED30CE" w:rsidRDefault="000513C9" w:rsidP="000513C9">
            <w:pPr>
              <w:rPr>
                <w:rFonts w:cs="Arial"/>
                <w:iCs/>
                <w:sz w:val="18"/>
                <w:szCs w:val="18"/>
              </w:rPr>
            </w:pPr>
          </w:p>
        </w:tc>
        <w:tc>
          <w:tcPr>
            <w:tcW w:w="1916" w:type="dxa"/>
            <w:shd w:val="clear" w:color="auto" w:fill="FFF2CC"/>
          </w:tcPr>
          <w:p w:rsidR="000513C9" w:rsidRPr="00ED30CE" w:rsidRDefault="000513C9" w:rsidP="000513C9">
            <w:pPr>
              <w:rPr>
                <w:sz w:val="18"/>
                <w:szCs w:val="18"/>
              </w:rPr>
            </w:pPr>
          </w:p>
        </w:tc>
      </w:tr>
      <w:tr w:rsidR="000513C9" w:rsidRPr="00C944D3" w:rsidTr="000513C9">
        <w:tc>
          <w:tcPr>
            <w:tcW w:w="796" w:type="dxa"/>
          </w:tcPr>
          <w:p w:rsidR="000513C9" w:rsidRPr="00C944D3" w:rsidRDefault="000513C9" w:rsidP="000513C9">
            <w:pPr>
              <w:numPr>
                <w:ilvl w:val="0"/>
                <w:numId w:val="2"/>
              </w:numPr>
              <w:spacing w:before="40" w:after="20"/>
              <w:ind w:left="356" w:hanging="356"/>
              <w:rPr>
                <w:rFonts w:cs="Arial"/>
                <w:iCs/>
                <w:sz w:val="18"/>
                <w:szCs w:val="18"/>
              </w:rPr>
            </w:pPr>
          </w:p>
        </w:tc>
        <w:tc>
          <w:tcPr>
            <w:tcW w:w="480" w:type="dxa"/>
            <w:shd w:val="clear" w:color="auto" w:fill="FFF2CC"/>
          </w:tcPr>
          <w:p w:rsidR="000513C9" w:rsidRPr="00C944D3" w:rsidRDefault="000513C9" w:rsidP="000513C9">
            <w:pPr>
              <w:jc w:val="center"/>
              <w:rPr>
                <w:rFonts w:cs="Arial"/>
                <w:bCs/>
                <w:sz w:val="18"/>
                <w:szCs w:val="18"/>
              </w:rPr>
            </w:pPr>
          </w:p>
        </w:tc>
        <w:tc>
          <w:tcPr>
            <w:tcW w:w="6731" w:type="dxa"/>
            <w:shd w:val="clear" w:color="auto" w:fill="FFF2CC"/>
          </w:tcPr>
          <w:p w:rsidR="000513C9" w:rsidRPr="00C944D3" w:rsidRDefault="000513C9" w:rsidP="000513C9">
            <w:pPr>
              <w:rPr>
                <w:rFonts w:cs="Arial"/>
                <w:iCs/>
                <w:sz w:val="18"/>
                <w:szCs w:val="18"/>
              </w:rPr>
            </w:pPr>
          </w:p>
        </w:tc>
        <w:tc>
          <w:tcPr>
            <w:tcW w:w="1916" w:type="dxa"/>
            <w:shd w:val="clear" w:color="auto" w:fill="FFF2CC"/>
          </w:tcPr>
          <w:p w:rsidR="000513C9" w:rsidRPr="00C944D3" w:rsidRDefault="000513C9" w:rsidP="000513C9">
            <w:pPr>
              <w:rPr>
                <w:sz w:val="18"/>
                <w:szCs w:val="18"/>
              </w:rPr>
            </w:pPr>
          </w:p>
        </w:tc>
      </w:tr>
      <w:tr w:rsidR="000513C9" w:rsidRPr="00C944D3" w:rsidTr="000513C9">
        <w:tc>
          <w:tcPr>
            <w:tcW w:w="9923" w:type="dxa"/>
            <w:gridSpan w:val="4"/>
            <w:tcBorders>
              <w:top w:val="single" w:sz="4" w:space="0" w:color="auto"/>
              <w:bottom w:val="nil"/>
            </w:tcBorders>
            <w:vAlign w:val="center"/>
          </w:tcPr>
          <w:p w:rsidR="000513C9" w:rsidRPr="00ED30CE" w:rsidRDefault="000513C9" w:rsidP="000513C9">
            <w:pPr>
              <w:keepNext/>
              <w:rPr>
                <w:rFonts w:cs="Arial"/>
                <w:b/>
                <w:bCs/>
                <w:sz w:val="18"/>
                <w:szCs w:val="18"/>
              </w:rPr>
            </w:pPr>
            <w:r w:rsidRPr="00ED30CE">
              <w:rPr>
                <w:rFonts w:cs="Arial"/>
                <w:b/>
                <w:bCs/>
                <w:sz w:val="18"/>
                <w:szCs w:val="18"/>
              </w:rPr>
              <w:t xml:space="preserve">Ergebnis </w:t>
            </w:r>
            <w:r>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0513C9" w:rsidRPr="00C944D3" w:rsidTr="000513C9">
        <w:tc>
          <w:tcPr>
            <w:tcW w:w="9923" w:type="dxa"/>
            <w:gridSpan w:val="4"/>
            <w:tcBorders>
              <w:top w:val="nil"/>
              <w:bottom w:val="single" w:sz="12" w:space="0" w:color="auto"/>
            </w:tcBorders>
            <w:shd w:val="clear" w:color="auto" w:fill="FFF2CC"/>
            <w:vAlign w:val="center"/>
          </w:tcPr>
          <w:p w:rsidR="000513C9" w:rsidRPr="00C944D3" w:rsidRDefault="000513C9" w:rsidP="000513C9"/>
        </w:tc>
      </w:tr>
    </w:tbl>
    <w:p w:rsidR="002C7C83" w:rsidRPr="002C7C83" w:rsidRDefault="002C7C83" w:rsidP="002C7C83">
      <w:pPr>
        <w:keepNext/>
        <w:rPr>
          <w:rFonts w:cs="Arial"/>
          <w:iCs/>
          <w:sz w:val="2"/>
          <w:szCs w:val="2"/>
        </w:rPr>
        <w:sectPr w:rsidR="002C7C83" w:rsidRPr="002C7C83" w:rsidSect="000513C9">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C1372" w:rsidRPr="000F7963" w:rsidTr="00C66DFE">
        <w:tc>
          <w:tcPr>
            <w:tcW w:w="809" w:type="dxa"/>
            <w:tcBorders>
              <w:top w:val="single" w:sz="4" w:space="0" w:color="auto"/>
            </w:tcBorders>
          </w:tcPr>
          <w:p w:rsidR="00BC1372" w:rsidRPr="00864370" w:rsidRDefault="00BC1372" w:rsidP="00864370">
            <w:pPr>
              <w:autoSpaceDE w:val="0"/>
              <w:autoSpaceDN w:val="0"/>
              <w:adjustRightInd w:val="0"/>
              <w:spacing w:before="40" w:after="20"/>
              <w:rPr>
                <w:rFonts w:cs="Arial"/>
                <w:bCs/>
                <w:sz w:val="18"/>
                <w:szCs w:val="18"/>
              </w:rPr>
            </w:pPr>
            <w:r w:rsidRPr="00864370">
              <w:rPr>
                <w:rFonts w:cs="Arial"/>
                <w:bCs/>
                <w:sz w:val="18"/>
                <w:szCs w:val="18"/>
              </w:rPr>
              <w:lastRenderedPageBreak/>
              <w:t>6.5.1</w:t>
            </w:r>
          </w:p>
        </w:tc>
        <w:tc>
          <w:tcPr>
            <w:tcW w:w="4894" w:type="dxa"/>
            <w:tcBorders>
              <w:top w:val="single" w:sz="4" w:space="0" w:color="auto"/>
            </w:tcBorders>
          </w:tcPr>
          <w:p w:rsidR="00BC1372" w:rsidRPr="00864370" w:rsidRDefault="00BC1372" w:rsidP="00864370">
            <w:pPr>
              <w:autoSpaceDE w:val="0"/>
              <w:autoSpaceDN w:val="0"/>
              <w:adjustRightInd w:val="0"/>
              <w:rPr>
                <w:rFonts w:cs="Arial"/>
                <w:bCs/>
                <w:sz w:val="18"/>
                <w:szCs w:val="18"/>
              </w:rPr>
            </w:pPr>
            <w:r w:rsidRPr="00864370">
              <w:rPr>
                <w:rFonts w:cs="Arial"/>
                <w:bCs/>
                <w:sz w:val="18"/>
                <w:szCs w:val="18"/>
              </w:rPr>
              <w:t>Kalibrierlaboratorien müssen nachweisen, dass ihre Mess</w:t>
            </w:r>
            <w:r w:rsidR="004C62CB">
              <w:rPr>
                <w:rFonts w:cs="Arial"/>
                <w:bCs/>
                <w:sz w:val="18"/>
                <w:szCs w:val="18"/>
              </w:rPr>
              <w:t>-</w:t>
            </w:r>
            <w:r w:rsidRPr="00864370">
              <w:rPr>
                <w:rFonts w:cs="Arial"/>
                <w:bCs/>
                <w:sz w:val="18"/>
                <w:szCs w:val="18"/>
              </w:rPr>
              <w:t>ergebnisse durch eine ununterbrochene Kette von Vergleichen, wie in ISO 17511 und ISO 18153 festgelegt, auf ein Referenz</w:t>
            </w:r>
            <w:r w:rsidR="004C62CB">
              <w:rPr>
                <w:rFonts w:cs="Arial"/>
                <w:bCs/>
                <w:sz w:val="18"/>
                <w:szCs w:val="18"/>
              </w:rPr>
              <w:t>-</w:t>
            </w:r>
            <w:r w:rsidRPr="00864370">
              <w:rPr>
                <w:rFonts w:cs="Arial"/>
                <w:bCs/>
                <w:sz w:val="18"/>
                <w:szCs w:val="18"/>
              </w:rPr>
              <w:t>material oder ein Referenzmessverfahren der höchsten verfügbaren Ordnung metrologisch rückführbar sind.</w:t>
            </w:r>
          </w:p>
        </w:tc>
        <w:tc>
          <w:tcPr>
            <w:tcW w:w="2279" w:type="dxa"/>
            <w:tcBorders>
              <w:top w:val="single" w:sz="4" w:space="0" w:color="auto"/>
            </w:tcBorders>
            <w:shd w:val="clear" w:color="auto" w:fill="DEEAF6"/>
          </w:tcPr>
          <w:p w:rsidR="00BC1372" w:rsidRPr="000F7963" w:rsidRDefault="00BC1372" w:rsidP="00C66DF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C1372" w:rsidRPr="009E23EC" w:rsidRDefault="00BC1372" w:rsidP="00C66DF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C1372" w:rsidRPr="009E23EC" w:rsidRDefault="00BC1372" w:rsidP="00C66DF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C1372" w:rsidRPr="009E23EC" w:rsidRDefault="00BC1372" w:rsidP="00C66DF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C1372" w:rsidRPr="00A34356" w:rsidRDefault="00BC1372" w:rsidP="00C66DF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C1372" w:rsidRPr="000F7963" w:rsidTr="00C66DFE">
        <w:tc>
          <w:tcPr>
            <w:tcW w:w="809" w:type="dxa"/>
            <w:tcBorders>
              <w:top w:val="single" w:sz="4" w:space="0" w:color="auto"/>
            </w:tcBorders>
          </w:tcPr>
          <w:p w:rsidR="00BC1372" w:rsidRPr="00864370" w:rsidRDefault="00BC1372" w:rsidP="00864370">
            <w:pPr>
              <w:autoSpaceDE w:val="0"/>
              <w:autoSpaceDN w:val="0"/>
              <w:adjustRightInd w:val="0"/>
              <w:spacing w:before="40" w:after="20"/>
              <w:rPr>
                <w:rFonts w:cs="Arial"/>
                <w:bCs/>
                <w:sz w:val="18"/>
                <w:szCs w:val="18"/>
              </w:rPr>
            </w:pPr>
            <w:r w:rsidRPr="00864370">
              <w:rPr>
                <w:rFonts w:cs="Arial"/>
                <w:bCs/>
                <w:sz w:val="18"/>
                <w:szCs w:val="18"/>
              </w:rPr>
              <w:t>6.5.2</w:t>
            </w:r>
          </w:p>
        </w:tc>
        <w:tc>
          <w:tcPr>
            <w:tcW w:w="4894" w:type="dxa"/>
            <w:tcBorders>
              <w:top w:val="single" w:sz="4" w:space="0" w:color="auto"/>
            </w:tcBorders>
          </w:tcPr>
          <w:p w:rsidR="00BC1372" w:rsidRPr="00864370" w:rsidRDefault="00BC1372" w:rsidP="00864370">
            <w:pPr>
              <w:autoSpaceDE w:val="0"/>
              <w:autoSpaceDN w:val="0"/>
              <w:adjustRightInd w:val="0"/>
              <w:spacing w:before="40" w:after="20"/>
              <w:rPr>
                <w:rFonts w:cs="Arial"/>
                <w:bCs/>
                <w:sz w:val="18"/>
                <w:szCs w:val="18"/>
              </w:rPr>
            </w:pPr>
            <w:r w:rsidRPr="00864370">
              <w:rPr>
                <w:rFonts w:cs="Arial"/>
                <w:bCs/>
                <w:sz w:val="18"/>
                <w:szCs w:val="18"/>
              </w:rPr>
              <w:t xml:space="preserve">Messungen und Kalibrierungen müssen auf eine Weise entworfen und durchgeführt werden, die sicherstellt, dass die Messergebnisse, wo dies möglich ist, auf SI-Maßeinheiten rückführbar sind. Falls eine auf die SI-Einheiten bezogene Rückführbarkeit nicht erreicht werden kann, muss, wie in </w:t>
            </w:r>
            <w:r w:rsidR="004C62CB">
              <w:rPr>
                <w:rFonts w:cs="Arial"/>
                <w:bCs/>
                <w:sz w:val="18"/>
                <w:szCs w:val="18"/>
              </w:rPr>
              <w:br/>
            </w:r>
            <w:r w:rsidRPr="00864370">
              <w:rPr>
                <w:rFonts w:cs="Arial"/>
                <w:bCs/>
                <w:sz w:val="18"/>
                <w:szCs w:val="18"/>
              </w:rPr>
              <w:t>ISO 17511 beschrieben, eine alternative Kalibrierungshierarchie angewendet werden.</w:t>
            </w:r>
          </w:p>
        </w:tc>
        <w:tc>
          <w:tcPr>
            <w:tcW w:w="2279" w:type="dxa"/>
            <w:tcBorders>
              <w:top w:val="single" w:sz="4" w:space="0" w:color="auto"/>
            </w:tcBorders>
            <w:shd w:val="clear" w:color="auto" w:fill="DEEAF6"/>
          </w:tcPr>
          <w:p w:rsidR="00BC1372" w:rsidRPr="000F7963" w:rsidRDefault="00BC1372" w:rsidP="00C66DF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C1372" w:rsidRPr="009E23EC" w:rsidRDefault="00BC1372" w:rsidP="00C66DF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C1372" w:rsidRPr="009E23EC" w:rsidRDefault="00BC1372" w:rsidP="00C66DF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C1372" w:rsidRPr="009E23EC" w:rsidRDefault="00BC1372" w:rsidP="00C66DF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C1372" w:rsidRPr="00A34356" w:rsidRDefault="00BC1372" w:rsidP="00C66DF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0513C9" w:rsidRPr="00385DAE" w:rsidRDefault="000513C9" w:rsidP="00385DAE">
      <w:pPr>
        <w:pStyle w:val="berschrift2"/>
        <w:spacing w:after="120"/>
        <w:rPr>
          <w:sz w:val="20"/>
        </w:rPr>
      </w:pPr>
      <w:bookmarkStart w:id="8" w:name="_Toc65601221"/>
      <w:r w:rsidRPr="00385DAE">
        <w:rPr>
          <w:sz w:val="20"/>
        </w:rPr>
        <w:t>6.6</w:t>
      </w:r>
      <w:r w:rsidRPr="00385DAE">
        <w:rPr>
          <w:sz w:val="20"/>
        </w:rPr>
        <w:tab/>
        <w:t>Referenzmaterialien</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5"/>
        <w:gridCol w:w="1012"/>
        <w:gridCol w:w="2285"/>
        <w:gridCol w:w="394"/>
        <w:gridCol w:w="395"/>
        <w:gridCol w:w="395"/>
        <w:gridCol w:w="745"/>
      </w:tblGrid>
      <w:tr w:rsidR="000513C9" w:rsidRPr="00E93AE3" w:rsidTr="00E93AE3">
        <w:tc>
          <w:tcPr>
            <w:tcW w:w="4685" w:type="dxa"/>
            <w:tcBorders>
              <w:top w:val="single" w:sz="12" w:space="0" w:color="auto"/>
              <w:bottom w:val="single" w:sz="12" w:space="0" w:color="auto"/>
              <w:right w:val="single" w:sz="4" w:space="0" w:color="auto"/>
            </w:tcBorders>
            <w:shd w:val="clear" w:color="auto" w:fill="auto"/>
          </w:tcPr>
          <w:p w:rsidR="000513C9" w:rsidRPr="00C944D3" w:rsidRDefault="000513C9" w:rsidP="000513C9">
            <w:pPr>
              <w:keepNext/>
              <w:spacing w:after="40" w:line="200" w:lineRule="exact"/>
              <w:rPr>
                <w:b/>
                <w:sz w:val="18"/>
                <w:szCs w:val="18"/>
              </w:rPr>
            </w:pPr>
          </w:p>
        </w:tc>
        <w:tc>
          <w:tcPr>
            <w:tcW w:w="1012" w:type="dxa"/>
            <w:tcBorders>
              <w:top w:val="single" w:sz="12" w:space="0" w:color="auto"/>
              <w:bottom w:val="single" w:sz="12" w:space="0" w:color="auto"/>
              <w:right w:val="single" w:sz="4" w:space="0" w:color="auto"/>
            </w:tcBorders>
            <w:shd w:val="clear" w:color="auto" w:fill="auto"/>
          </w:tcPr>
          <w:p w:rsidR="000513C9" w:rsidRPr="00C944D3" w:rsidRDefault="000513C9" w:rsidP="000513C9">
            <w:pPr>
              <w:keepNext/>
              <w:spacing w:after="40" w:line="200" w:lineRule="exact"/>
              <w:rPr>
                <w:b/>
                <w:sz w:val="18"/>
                <w:szCs w:val="18"/>
              </w:rPr>
            </w:pPr>
            <w:r>
              <w:rPr>
                <w:b/>
                <w:sz w:val="18"/>
                <w:szCs w:val="18"/>
              </w:rPr>
              <w:t>FB</w:t>
            </w:r>
          </w:p>
        </w:tc>
        <w:tc>
          <w:tcPr>
            <w:tcW w:w="2285" w:type="dxa"/>
            <w:tcBorders>
              <w:top w:val="single" w:sz="12" w:space="0" w:color="auto"/>
              <w:left w:val="single" w:sz="4" w:space="0" w:color="auto"/>
              <w:bottom w:val="single" w:sz="12" w:space="0" w:color="auto"/>
              <w:right w:val="single" w:sz="4" w:space="0" w:color="auto"/>
            </w:tcBorders>
            <w:shd w:val="clear" w:color="auto" w:fill="DEEAF6"/>
          </w:tcPr>
          <w:p w:rsidR="000513C9" w:rsidRPr="00E93AE3" w:rsidRDefault="000513C9" w:rsidP="000513C9">
            <w:pPr>
              <w:keepNext/>
              <w:spacing w:after="40" w:line="200" w:lineRule="exact"/>
              <w:rPr>
                <w:b/>
                <w:sz w:val="18"/>
                <w:szCs w:val="18"/>
              </w:rPr>
            </w:pPr>
            <w:r w:rsidRPr="00E93AE3">
              <w:rPr>
                <w:b/>
                <w:sz w:val="18"/>
                <w:szCs w:val="18"/>
              </w:rPr>
              <w:fldChar w:fldCharType="begin">
                <w:ffData>
                  <w:name w:val="Text4"/>
                  <w:enabled/>
                  <w:calcOnExit w:val="0"/>
                  <w:textInput/>
                </w:ffData>
              </w:fldChar>
            </w:r>
            <w:r w:rsidRPr="00E93AE3">
              <w:rPr>
                <w:b/>
                <w:sz w:val="18"/>
                <w:szCs w:val="18"/>
              </w:rPr>
              <w:instrText xml:space="preserve"> FORMTEXT </w:instrText>
            </w:r>
            <w:r w:rsidRPr="00E93AE3">
              <w:rPr>
                <w:b/>
                <w:sz w:val="18"/>
                <w:szCs w:val="18"/>
              </w:rPr>
            </w:r>
            <w:r w:rsidRPr="00E93AE3">
              <w:rPr>
                <w:b/>
                <w:sz w:val="18"/>
                <w:szCs w:val="18"/>
              </w:rPr>
              <w:fldChar w:fldCharType="separate"/>
            </w:r>
            <w:r w:rsidRPr="00E93AE3">
              <w:rPr>
                <w:b/>
                <w:noProof/>
                <w:sz w:val="18"/>
                <w:szCs w:val="18"/>
              </w:rPr>
              <w:t> </w:t>
            </w:r>
            <w:r w:rsidRPr="00E93AE3">
              <w:rPr>
                <w:b/>
                <w:noProof/>
                <w:sz w:val="18"/>
                <w:szCs w:val="18"/>
              </w:rPr>
              <w:t> </w:t>
            </w:r>
            <w:r w:rsidRPr="00E93AE3">
              <w:rPr>
                <w:b/>
                <w:noProof/>
                <w:sz w:val="18"/>
                <w:szCs w:val="18"/>
              </w:rPr>
              <w:t> </w:t>
            </w:r>
            <w:r w:rsidRPr="00E93AE3">
              <w:rPr>
                <w:b/>
                <w:noProof/>
                <w:sz w:val="18"/>
                <w:szCs w:val="18"/>
              </w:rPr>
              <w:t> </w:t>
            </w:r>
            <w:r w:rsidRPr="00E93AE3">
              <w:rPr>
                <w:b/>
                <w:noProof/>
                <w:sz w:val="18"/>
                <w:szCs w:val="18"/>
              </w:rPr>
              <w:t> </w:t>
            </w:r>
            <w:r w:rsidRPr="00E93AE3">
              <w:rPr>
                <w:b/>
                <w:sz w:val="18"/>
                <w:szCs w:val="18"/>
              </w:rPr>
              <w:fldChar w:fldCharType="end"/>
            </w:r>
          </w:p>
        </w:tc>
        <w:tc>
          <w:tcPr>
            <w:tcW w:w="394" w:type="dxa"/>
            <w:tcBorders>
              <w:top w:val="single" w:sz="12" w:space="0" w:color="auto"/>
              <w:bottom w:val="single" w:sz="12" w:space="0" w:color="auto"/>
            </w:tcBorders>
            <w:shd w:val="clear" w:color="auto" w:fill="FFF2CC"/>
          </w:tcPr>
          <w:p w:rsidR="000513C9" w:rsidRPr="00E93AE3" w:rsidRDefault="000513C9" w:rsidP="00E93AE3">
            <w:pPr>
              <w:keepNext/>
              <w:spacing w:after="40" w:line="200" w:lineRule="exact"/>
              <w:rPr>
                <w:b/>
                <w:sz w:val="18"/>
                <w:szCs w:val="18"/>
              </w:rPr>
            </w:pPr>
            <w:r w:rsidRPr="00E93AE3">
              <w:rPr>
                <w:b/>
                <w:sz w:val="18"/>
                <w:szCs w:val="18"/>
              </w:rPr>
              <w:fldChar w:fldCharType="begin">
                <w:ffData>
                  <w:name w:val=""/>
                  <w:enabled/>
                  <w:calcOnExit w:val="0"/>
                  <w:checkBox>
                    <w:sizeAuto/>
                    <w:default w:val="0"/>
                    <w:checked w:val="0"/>
                  </w:checkBox>
                </w:ffData>
              </w:fldChar>
            </w:r>
            <w:r w:rsidRPr="00E93AE3">
              <w:rPr>
                <w:b/>
                <w:sz w:val="18"/>
                <w:szCs w:val="18"/>
              </w:rPr>
              <w:instrText xml:space="preserve"> FORMCHECKBOX </w:instrText>
            </w:r>
            <w:r w:rsidR="002C38BF">
              <w:rPr>
                <w:b/>
                <w:sz w:val="18"/>
                <w:szCs w:val="18"/>
              </w:rPr>
            </w:r>
            <w:r w:rsidR="002C38BF">
              <w:rPr>
                <w:b/>
                <w:sz w:val="18"/>
                <w:szCs w:val="18"/>
              </w:rPr>
              <w:fldChar w:fldCharType="separate"/>
            </w:r>
            <w:r w:rsidRPr="00E93AE3">
              <w:rPr>
                <w:b/>
                <w:sz w:val="18"/>
                <w:szCs w:val="18"/>
              </w:rPr>
              <w:fldChar w:fldCharType="end"/>
            </w:r>
          </w:p>
        </w:tc>
        <w:tc>
          <w:tcPr>
            <w:tcW w:w="395" w:type="dxa"/>
            <w:tcBorders>
              <w:top w:val="single" w:sz="12" w:space="0" w:color="auto"/>
              <w:bottom w:val="single" w:sz="12" w:space="0" w:color="auto"/>
            </w:tcBorders>
            <w:shd w:val="clear" w:color="auto" w:fill="FFF2CC"/>
          </w:tcPr>
          <w:p w:rsidR="000513C9" w:rsidRPr="00E93AE3" w:rsidRDefault="000513C9" w:rsidP="00E93AE3">
            <w:pPr>
              <w:keepNext/>
              <w:spacing w:after="40" w:line="200" w:lineRule="exact"/>
              <w:rPr>
                <w:b/>
                <w:sz w:val="18"/>
                <w:szCs w:val="18"/>
              </w:rPr>
            </w:pPr>
            <w:r w:rsidRPr="00E93AE3">
              <w:rPr>
                <w:b/>
                <w:sz w:val="18"/>
                <w:szCs w:val="18"/>
              </w:rPr>
              <w:fldChar w:fldCharType="begin">
                <w:ffData>
                  <w:name w:val=""/>
                  <w:enabled/>
                  <w:calcOnExit w:val="0"/>
                  <w:checkBox>
                    <w:sizeAuto/>
                    <w:default w:val="0"/>
                  </w:checkBox>
                </w:ffData>
              </w:fldChar>
            </w:r>
            <w:r w:rsidRPr="00E93AE3">
              <w:rPr>
                <w:b/>
                <w:sz w:val="18"/>
                <w:szCs w:val="18"/>
              </w:rPr>
              <w:instrText xml:space="preserve"> FORMCHECKBOX </w:instrText>
            </w:r>
            <w:r w:rsidR="002C38BF">
              <w:rPr>
                <w:b/>
                <w:sz w:val="18"/>
                <w:szCs w:val="18"/>
              </w:rPr>
            </w:r>
            <w:r w:rsidR="002C38BF">
              <w:rPr>
                <w:b/>
                <w:sz w:val="18"/>
                <w:szCs w:val="18"/>
              </w:rPr>
              <w:fldChar w:fldCharType="separate"/>
            </w:r>
            <w:r w:rsidRPr="00E93AE3">
              <w:rPr>
                <w:b/>
                <w:sz w:val="18"/>
                <w:szCs w:val="18"/>
              </w:rPr>
              <w:fldChar w:fldCharType="end"/>
            </w:r>
          </w:p>
        </w:tc>
        <w:tc>
          <w:tcPr>
            <w:tcW w:w="395" w:type="dxa"/>
            <w:tcBorders>
              <w:top w:val="single" w:sz="12" w:space="0" w:color="auto"/>
              <w:bottom w:val="single" w:sz="12" w:space="0" w:color="auto"/>
            </w:tcBorders>
            <w:shd w:val="clear" w:color="auto" w:fill="FFF2CC"/>
          </w:tcPr>
          <w:p w:rsidR="000513C9" w:rsidRPr="00E93AE3" w:rsidRDefault="000513C9" w:rsidP="00E93AE3">
            <w:pPr>
              <w:keepNext/>
              <w:spacing w:after="40" w:line="200" w:lineRule="exact"/>
              <w:rPr>
                <w:b/>
                <w:sz w:val="18"/>
                <w:szCs w:val="18"/>
              </w:rPr>
            </w:pPr>
            <w:r w:rsidRPr="00E93AE3">
              <w:rPr>
                <w:b/>
                <w:sz w:val="18"/>
                <w:szCs w:val="18"/>
              </w:rPr>
              <w:fldChar w:fldCharType="begin">
                <w:ffData>
                  <w:name w:val=""/>
                  <w:enabled/>
                  <w:calcOnExit w:val="0"/>
                  <w:checkBox>
                    <w:sizeAuto/>
                    <w:default w:val="0"/>
                  </w:checkBox>
                </w:ffData>
              </w:fldChar>
            </w:r>
            <w:r w:rsidRPr="00E93AE3">
              <w:rPr>
                <w:b/>
                <w:sz w:val="18"/>
                <w:szCs w:val="18"/>
              </w:rPr>
              <w:instrText xml:space="preserve"> FORMCHECKBOX </w:instrText>
            </w:r>
            <w:r w:rsidR="002C38BF">
              <w:rPr>
                <w:b/>
                <w:sz w:val="18"/>
                <w:szCs w:val="18"/>
              </w:rPr>
            </w:r>
            <w:r w:rsidR="002C38BF">
              <w:rPr>
                <w:b/>
                <w:sz w:val="18"/>
                <w:szCs w:val="18"/>
              </w:rPr>
              <w:fldChar w:fldCharType="separate"/>
            </w:r>
            <w:r w:rsidRPr="00E93AE3">
              <w:rPr>
                <w:b/>
                <w:sz w:val="18"/>
                <w:szCs w:val="18"/>
              </w:rPr>
              <w:fldChar w:fldCharType="end"/>
            </w:r>
          </w:p>
        </w:tc>
        <w:tc>
          <w:tcPr>
            <w:tcW w:w="745" w:type="dxa"/>
            <w:tcBorders>
              <w:top w:val="single" w:sz="12" w:space="0" w:color="auto"/>
              <w:bottom w:val="single" w:sz="12" w:space="0" w:color="auto"/>
            </w:tcBorders>
            <w:shd w:val="clear" w:color="auto" w:fill="FFF2CC"/>
          </w:tcPr>
          <w:p w:rsidR="000513C9" w:rsidRPr="00E93AE3" w:rsidRDefault="000513C9" w:rsidP="00E93AE3">
            <w:pPr>
              <w:keepNext/>
              <w:spacing w:after="40" w:line="200" w:lineRule="exact"/>
              <w:rPr>
                <w:b/>
                <w:sz w:val="18"/>
                <w:szCs w:val="18"/>
              </w:rPr>
            </w:pPr>
            <w:r w:rsidRPr="00E93AE3">
              <w:rPr>
                <w:b/>
                <w:sz w:val="18"/>
                <w:szCs w:val="18"/>
              </w:rPr>
              <w:fldChar w:fldCharType="begin">
                <w:ffData>
                  <w:name w:val="Text4"/>
                  <w:enabled/>
                  <w:calcOnExit w:val="0"/>
                  <w:textInput/>
                </w:ffData>
              </w:fldChar>
            </w:r>
            <w:r w:rsidRPr="00E93AE3">
              <w:rPr>
                <w:b/>
                <w:sz w:val="18"/>
                <w:szCs w:val="18"/>
              </w:rPr>
              <w:instrText xml:space="preserve"> FORMTEXT </w:instrText>
            </w:r>
            <w:r w:rsidRPr="00E93AE3">
              <w:rPr>
                <w:b/>
                <w:sz w:val="18"/>
                <w:szCs w:val="18"/>
              </w:rPr>
            </w:r>
            <w:r w:rsidRPr="00E93AE3">
              <w:rPr>
                <w:b/>
                <w:sz w:val="18"/>
                <w:szCs w:val="18"/>
              </w:rPr>
              <w:fldChar w:fldCharType="separate"/>
            </w:r>
            <w:r w:rsidRPr="00E93AE3">
              <w:rPr>
                <w:b/>
                <w:noProof/>
                <w:sz w:val="18"/>
                <w:szCs w:val="18"/>
              </w:rPr>
              <w:t> </w:t>
            </w:r>
            <w:r w:rsidRPr="00E93AE3">
              <w:rPr>
                <w:b/>
                <w:noProof/>
                <w:sz w:val="18"/>
                <w:szCs w:val="18"/>
              </w:rPr>
              <w:t> </w:t>
            </w:r>
            <w:r w:rsidRPr="00E93AE3">
              <w:rPr>
                <w:b/>
                <w:noProof/>
                <w:sz w:val="18"/>
                <w:szCs w:val="18"/>
              </w:rPr>
              <w:t> </w:t>
            </w:r>
            <w:r w:rsidRPr="00E93AE3">
              <w:rPr>
                <w:b/>
                <w:noProof/>
                <w:sz w:val="18"/>
                <w:szCs w:val="18"/>
              </w:rPr>
              <w:t> </w:t>
            </w:r>
            <w:r w:rsidRPr="00E93AE3">
              <w:rPr>
                <w:b/>
                <w:noProof/>
                <w:sz w:val="18"/>
                <w:szCs w:val="18"/>
              </w:rPr>
              <w:t> </w:t>
            </w:r>
            <w:r w:rsidRPr="00E93AE3">
              <w:rPr>
                <w:b/>
                <w:sz w:val="18"/>
                <w:szCs w:val="18"/>
              </w:rPr>
              <w:fldChar w:fldCharType="end"/>
            </w:r>
          </w:p>
        </w:tc>
      </w:tr>
      <w:tr w:rsidR="000513C9" w:rsidRPr="00E93AE3" w:rsidTr="000513C9">
        <w:tc>
          <w:tcPr>
            <w:tcW w:w="7982" w:type="dxa"/>
            <w:gridSpan w:val="3"/>
            <w:tcBorders>
              <w:top w:val="single" w:sz="12" w:space="0" w:color="auto"/>
              <w:left w:val="single" w:sz="4" w:space="0" w:color="auto"/>
              <w:bottom w:val="single" w:sz="4" w:space="0" w:color="auto"/>
              <w:right w:val="single" w:sz="4" w:space="0" w:color="auto"/>
            </w:tcBorders>
          </w:tcPr>
          <w:p w:rsidR="000513C9" w:rsidRPr="00E93AE3" w:rsidRDefault="000513C9" w:rsidP="00E93AE3">
            <w:pPr>
              <w:keepNext/>
              <w:spacing w:after="40" w:line="200" w:lineRule="exact"/>
              <w:rPr>
                <w:b/>
                <w:sz w:val="18"/>
                <w:szCs w:val="18"/>
              </w:rPr>
            </w:pPr>
            <w:r w:rsidRPr="00E93AE3">
              <w:rPr>
                <w:b/>
                <w:sz w:val="18"/>
                <w:szCs w:val="18"/>
              </w:rPr>
              <w:t>Ergebnis Vorabprüfung der Dokumente und Aufzeichnungen:</w:t>
            </w:r>
          </w:p>
        </w:tc>
        <w:tc>
          <w:tcPr>
            <w:tcW w:w="394" w:type="dxa"/>
            <w:tcBorders>
              <w:top w:val="single" w:sz="12" w:space="0" w:color="auto"/>
              <w:left w:val="single" w:sz="4" w:space="0" w:color="auto"/>
              <w:bottom w:val="single" w:sz="4" w:space="0" w:color="auto"/>
              <w:right w:val="single" w:sz="4" w:space="0" w:color="auto"/>
            </w:tcBorders>
            <w:shd w:val="clear" w:color="auto" w:fill="FFF2CC"/>
          </w:tcPr>
          <w:p w:rsidR="000513C9" w:rsidRPr="00E93AE3" w:rsidRDefault="000513C9" w:rsidP="00E93AE3">
            <w:pPr>
              <w:keepNext/>
              <w:spacing w:after="40" w:line="200" w:lineRule="exact"/>
              <w:rPr>
                <w:b/>
                <w:sz w:val="18"/>
                <w:szCs w:val="18"/>
              </w:rPr>
            </w:pPr>
            <w:r w:rsidRPr="00E93AE3">
              <w:rPr>
                <w:b/>
                <w:sz w:val="18"/>
                <w:szCs w:val="18"/>
              </w:rPr>
              <w:fldChar w:fldCharType="begin">
                <w:ffData>
                  <w:name w:val=""/>
                  <w:enabled/>
                  <w:calcOnExit w:val="0"/>
                  <w:checkBox>
                    <w:sizeAuto/>
                    <w:default w:val="0"/>
                    <w:checked w:val="0"/>
                  </w:checkBox>
                </w:ffData>
              </w:fldChar>
            </w:r>
            <w:r w:rsidRPr="00E93AE3">
              <w:rPr>
                <w:b/>
                <w:sz w:val="18"/>
                <w:szCs w:val="18"/>
              </w:rPr>
              <w:instrText xml:space="preserve"> FORMCHECKBOX </w:instrText>
            </w:r>
            <w:r w:rsidR="002C38BF">
              <w:rPr>
                <w:b/>
                <w:sz w:val="18"/>
                <w:szCs w:val="18"/>
              </w:rPr>
            </w:r>
            <w:r w:rsidR="002C38BF">
              <w:rPr>
                <w:b/>
                <w:sz w:val="18"/>
                <w:szCs w:val="18"/>
              </w:rPr>
              <w:fldChar w:fldCharType="separate"/>
            </w:r>
            <w:r w:rsidRPr="00E93AE3">
              <w:rPr>
                <w:b/>
                <w:sz w:val="18"/>
                <w:szCs w:val="18"/>
              </w:rPr>
              <w:fldChar w:fldCharType="end"/>
            </w:r>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0513C9" w:rsidRPr="00E93AE3" w:rsidRDefault="000513C9" w:rsidP="00E93AE3">
            <w:pPr>
              <w:keepNext/>
              <w:spacing w:after="40" w:line="200" w:lineRule="exact"/>
              <w:rPr>
                <w:b/>
                <w:sz w:val="18"/>
                <w:szCs w:val="18"/>
              </w:rPr>
            </w:pPr>
            <w:r w:rsidRPr="00E93AE3">
              <w:rPr>
                <w:b/>
                <w:sz w:val="18"/>
                <w:szCs w:val="18"/>
              </w:rPr>
              <w:fldChar w:fldCharType="begin">
                <w:ffData>
                  <w:name w:val=""/>
                  <w:enabled/>
                  <w:calcOnExit w:val="0"/>
                  <w:checkBox>
                    <w:sizeAuto/>
                    <w:default w:val="0"/>
                  </w:checkBox>
                </w:ffData>
              </w:fldChar>
            </w:r>
            <w:r w:rsidRPr="00E93AE3">
              <w:rPr>
                <w:b/>
                <w:sz w:val="18"/>
                <w:szCs w:val="18"/>
              </w:rPr>
              <w:instrText xml:space="preserve"> FORMCHECKBOX </w:instrText>
            </w:r>
            <w:r w:rsidR="002C38BF">
              <w:rPr>
                <w:b/>
                <w:sz w:val="18"/>
                <w:szCs w:val="18"/>
              </w:rPr>
            </w:r>
            <w:r w:rsidR="002C38BF">
              <w:rPr>
                <w:b/>
                <w:sz w:val="18"/>
                <w:szCs w:val="18"/>
              </w:rPr>
              <w:fldChar w:fldCharType="separate"/>
            </w:r>
            <w:r w:rsidRPr="00E93AE3">
              <w:rPr>
                <w:b/>
                <w:sz w:val="18"/>
                <w:szCs w:val="18"/>
              </w:rPr>
              <w:fldChar w:fldCharType="end"/>
            </w:r>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0513C9" w:rsidRPr="00E93AE3" w:rsidRDefault="000513C9" w:rsidP="00E93AE3">
            <w:pPr>
              <w:keepNext/>
              <w:spacing w:after="40" w:line="200" w:lineRule="exact"/>
              <w:rPr>
                <w:b/>
                <w:sz w:val="18"/>
                <w:szCs w:val="18"/>
              </w:rPr>
            </w:pPr>
            <w:r w:rsidRPr="00E93AE3">
              <w:rPr>
                <w:b/>
                <w:sz w:val="18"/>
                <w:szCs w:val="18"/>
              </w:rPr>
              <w:fldChar w:fldCharType="begin">
                <w:ffData>
                  <w:name w:val=""/>
                  <w:enabled/>
                  <w:calcOnExit w:val="0"/>
                  <w:checkBox>
                    <w:sizeAuto/>
                    <w:default w:val="0"/>
                  </w:checkBox>
                </w:ffData>
              </w:fldChar>
            </w:r>
            <w:r w:rsidRPr="00E93AE3">
              <w:rPr>
                <w:b/>
                <w:sz w:val="18"/>
                <w:szCs w:val="18"/>
              </w:rPr>
              <w:instrText xml:space="preserve"> FORMCHECKBOX </w:instrText>
            </w:r>
            <w:r w:rsidR="002C38BF">
              <w:rPr>
                <w:b/>
                <w:sz w:val="18"/>
                <w:szCs w:val="18"/>
              </w:rPr>
            </w:r>
            <w:r w:rsidR="002C38BF">
              <w:rPr>
                <w:b/>
                <w:sz w:val="18"/>
                <w:szCs w:val="18"/>
              </w:rPr>
              <w:fldChar w:fldCharType="separate"/>
            </w:r>
            <w:r w:rsidRPr="00E93AE3">
              <w:rPr>
                <w:b/>
                <w:sz w:val="18"/>
                <w:szCs w:val="18"/>
              </w:rPr>
              <w:fldChar w:fldCharType="end"/>
            </w:r>
          </w:p>
        </w:tc>
        <w:tc>
          <w:tcPr>
            <w:tcW w:w="745" w:type="dxa"/>
            <w:tcBorders>
              <w:top w:val="single" w:sz="12" w:space="0" w:color="auto"/>
              <w:left w:val="single" w:sz="4" w:space="0" w:color="auto"/>
              <w:bottom w:val="single" w:sz="4" w:space="0" w:color="auto"/>
              <w:right w:val="single" w:sz="4" w:space="0" w:color="auto"/>
            </w:tcBorders>
            <w:shd w:val="clear" w:color="auto" w:fill="auto"/>
          </w:tcPr>
          <w:p w:rsidR="000513C9" w:rsidRPr="00E93AE3" w:rsidRDefault="000513C9" w:rsidP="00E93AE3">
            <w:pPr>
              <w:keepNext/>
              <w:spacing w:after="40" w:line="200" w:lineRule="exact"/>
              <w:rPr>
                <w:b/>
                <w:sz w:val="18"/>
                <w:szCs w:val="18"/>
              </w:rPr>
            </w:pPr>
          </w:p>
        </w:tc>
      </w:tr>
    </w:tbl>
    <w:p w:rsidR="000513C9" w:rsidRPr="00847DA6" w:rsidRDefault="000513C9" w:rsidP="000513C9">
      <w:pPr>
        <w:keepNext/>
        <w:keepLines/>
        <w:rPr>
          <w:sz w:val="2"/>
          <w:szCs w:val="2"/>
        </w:rPr>
      </w:pPr>
    </w:p>
    <w:p w:rsidR="000513C9" w:rsidRPr="008A27C3" w:rsidRDefault="000513C9" w:rsidP="000513C9">
      <w:pPr>
        <w:pStyle w:val="Abschnittswechsel"/>
        <w:sectPr w:rsidR="000513C9" w:rsidRPr="008A27C3" w:rsidSect="000513C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0513C9" w:rsidRPr="00ED30CE" w:rsidTr="000513C9">
        <w:tc>
          <w:tcPr>
            <w:tcW w:w="9923" w:type="dxa"/>
            <w:gridSpan w:val="4"/>
            <w:tcBorders>
              <w:top w:val="single" w:sz="4" w:space="0" w:color="auto"/>
              <w:bottom w:val="nil"/>
            </w:tcBorders>
          </w:tcPr>
          <w:p w:rsidR="000513C9" w:rsidRPr="00ED30CE" w:rsidRDefault="000513C9" w:rsidP="000513C9">
            <w:pPr>
              <w:keepNext/>
              <w:rPr>
                <w:rFonts w:cs="Arial"/>
                <w:bCs/>
                <w:sz w:val="18"/>
                <w:szCs w:val="18"/>
              </w:rPr>
            </w:pPr>
            <w:r w:rsidRPr="00ED30CE">
              <w:rPr>
                <w:rFonts w:cs="Arial"/>
                <w:bCs/>
                <w:sz w:val="18"/>
                <w:szCs w:val="18"/>
              </w:rPr>
              <w:t>Feststellungen / Begründung von Abweichungen / Besonderheiten / Hinweise:</w:t>
            </w:r>
          </w:p>
        </w:tc>
      </w:tr>
      <w:tr w:rsidR="000513C9" w:rsidRPr="00C944D3" w:rsidTr="000513C9">
        <w:tc>
          <w:tcPr>
            <w:tcW w:w="9923" w:type="dxa"/>
            <w:gridSpan w:val="4"/>
            <w:tcBorders>
              <w:top w:val="nil"/>
              <w:bottom w:val="single" w:sz="12" w:space="0" w:color="auto"/>
            </w:tcBorders>
            <w:shd w:val="clear" w:color="auto" w:fill="FFF2CC"/>
          </w:tcPr>
          <w:p w:rsidR="000513C9" w:rsidRPr="00C944D3" w:rsidRDefault="000513C9" w:rsidP="000513C9"/>
        </w:tc>
      </w:tr>
      <w:tr w:rsidR="000513C9" w:rsidRPr="00C944D3" w:rsidTr="000513C9">
        <w:tc>
          <w:tcPr>
            <w:tcW w:w="9923" w:type="dxa"/>
            <w:gridSpan w:val="4"/>
            <w:tcBorders>
              <w:bottom w:val="single" w:sz="4" w:space="0" w:color="auto"/>
            </w:tcBorders>
            <w:vAlign w:val="center"/>
          </w:tcPr>
          <w:p w:rsidR="000513C9" w:rsidRPr="00ED30CE" w:rsidRDefault="000513C9" w:rsidP="000513C9">
            <w:pPr>
              <w:keepNext/>
              <w:spacing w:after="40" w:line="200" w:lineRule="exact"/>
              <w:rPr>
                <w:b/>
                <w:sz w:val="18"/>
                <w:szCs w:val="18"/>
              </w:rPr>
            </w:pPr>
            <w:r w:rsidRPr="00ED30CE">
              <w:rPr>
                <w:rFonts w:cs="Arial"/>
                <w:b/>
                <w:iCs/>
                <w:sz w:val="18"/>
                <w:szCs w:val="18"/>
              </w:rPr>
              <w:t>Objektive Nachweise / Eingesehene Dokumente (ON/ED) vor Ort:</w:t>
            </w:r>
          </w:p>
        </w:tc>
      </w:tr>
      <w:tr w:rsidR="000513C9" w:rsidRPr="00C944D3" w:rsidTr="000513C9">
        <w:tc>
          <w:tcPr>
            <w:tcW w:w="796" w:type="dxa"/>
            <w:tcBorders>
              <w:bottom w:val="nil"/>
            </w:tcBorders>
            <w:vAlign w:val="center"/>
          </w:tcPr>
          <w:p w:rsidR="000513C9" w:rsidRPr="00ED30CE" w:rsidRDefault="000513C9" w:rsidP="000513C9">
            <w:pPr>
              <w:keepNext/>
              <w:rPr>
                <w:rFonts w:cs="Arial"/>
                <w:sz w:val="18"/>
                <w:szCs w:val="18"/>
              </w:rPr>
            </w:pPr>
            <w:r>
              <w:rPr>
                <w:rFonts w:cs="Arial"/>
                <w:sz w:val="18"/>
                <w:szCs w:val="18"/>
              </w:rPr>
              <w:t>Lfd.-Nr.</w:t>
            </w:r>
          </w:p>
        </w:tc>
        <w:tc>
          <w:tcPr>
            <w:tcW w:w="480" w:type="dxa"/>
            <w:tcBorders>
              <w:bottom w:val="single" w:sz="4" w:space="0" w:color="auto"/>
            </w:tcBorders>
            <w:vAlign w:val="center"/>
          </w:tcPr>
          <w:p w:rsidR="000513C9" w:rsidRPr="00ED30CE" w:rsidRDefault="000513C9" w:rsidP="000513C9">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0513C9" w:rsidRPr="00ED30CE" w:rsidRDefault="000513C9" w:rsidP="000513C9">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0513C9" w:rsidRPr="00ED30CE" w:rsidRDefault="000513C9" w:rsidP="000513C9">
            <w:pPr>
              <w:keepNext/>
              <w:rPr>
                <w:rFonts w:cs="Arial"/>
                <w:iCs/>
                <w:sz w:val="18"/>
                <w:szCs w:val="18"/>
              </w:rPr>
            </w:pPr>
            <w:r w:rsidRPr="00ED30CE">
              <w:rPr>
                <w:sz w:val="18"/>
                <w:szCs w:val="18"/>
              </w:rPr>
              <w:t>Datum / Ausgabestand</w:t>
            </w:r>
          </w:p>
        </w:tc>
      </w:tr>
      <w:tr w:rsidR="000513C9" w:rsidRPr="00C944D3" w:rsidTr="000513C9">
        <w:tc>
          <w:tcPr>
            <w:tcW w:w="796" w:type="dxa"/>
          </w:tcPr>
          <w:p w:rsidR="000513C9" w:rsidRPr="00ED30CE" w:rsidRDefault="000513C9" w:rsidP="000513C9">
            <w:pPr>
              <w:numPr>
                <w:ilvl w:val="0"/>
                <w:numId w:val="2"/>
              </w:numPr>
              <w:spacing w:before="40" w:after="20"/>
              <w:ind w:left="356" w:hanging="356"/>
              <w:rPr>
                <w:rFonts w:cs="Arial"/>
                <w:iCs/>
                <w:sz w:val="18"/>
                <w:szCs w:val="18"/>
              </w:rPr>
            </w:pPr>
          </w:p>
        </w:tc>
        <w:tc>
          <w:tcPr>
            <w:tcW w:w="480" w:type="dxa"/>
            <w:shd w:val="clear" w:color="auto" w:fill="FFF2CC"/>
          </w:tcPr>
          <w:p w:rsidR="000513C9" w:rsidRPr="00ED30CE" w:rsidRDefault="000513C9" w:rsidP="000513C9">
            <w:pPr>
              <w:jc w:val="center"/>
              <w:rPr>
                <w:rFonts w:cs="Arial"/>
                <w:iCs/>
                <w:sz w:val="18"/>
                <w:szCs w:val="18"/>
              </w:rPr>
            </w:pPr>
          </w:p>
        </w:tc>
        <w:tc>
          <w:tcPr>
            <w:tcW w:w="6731" w:type="dxa"/>
            <w:shd w:val="clear" w:color="auto" w:fill="FFF2CC"/>
          </w:tcPr>
          <w:p w:rsidR="000513C9" w:rsidRPr="00ED30CE" w:rsidRDefault="000513C9" w:rsidP="000513C9">
            <w:pPr>
              <w:rPr>
                <w:rFonts w:cs="Arial"/>
                <w:iCs/>
                <w:sz w:val="18"/>
                <w:szCs w:val="18"/>
              </w:rPr>
            </w:pPr>
          </w:p>
        </w:tc>
        <w:tc>
          <w:tcPr>
            <w:tcW w:w="1916" w:type="dxa"/>
            <w:shd w:val="clear" w:color="auto" w:fill="FFF2CC"/>
          </w:tcPr>
          <w:p w:rsidR="000513C9" w:rsidRPr="00ED30CE" w:rsidRDefault="000513C9" w:rsidP="000513C9">
            <w:pPr>
              <w:rPr>
                <w:sz w:val="18"/>
                <w:szCs w:val="18"/>
              </w:rPr>
            </w:pPr>
          </w:p>
        </w:tc>
      </w:tr>
      <w:tr w:rsidR="000513C9" w:rsidRPr="00C944D3" w:rsidTr="000513C9">
        <w:tc>
          <w:tcPr>
            <w:tcW w:w="796" w:type="dxa"/>
          </w:tcPr>
          <w:p w:rsidR="000513C9" w:rsidRPr="00C944D3" w:rsidRDefault="000513C9" w:rsidP="000513C9">
            <w:pPr>
              <w:numPr>
                <w:ilvl w:val="0"/>
                <w:numId w:val="2"/>
              </w:numPr>
              <w:spacing w:before="40" w:after="20"/>
              <w:ind w:left="356" w:hanging="356"/>
              <w:rPr>
                <w:rFonts w:cs="Arial"/>
                <w:iCs/>
                <w:sz w:val="18"/>
                <w:szCs w:val="18"/>
              </w:rPr>
            </w:pPr>
          </w:p>
        </w:tc>
        <w:tc>
          <w:tcPr>
            <w:tcW w:w="480" w:type="dxa"/>
            <w:shd w:val="clear" w:color="auto" w:fill="FFF2CC"/>
          </w:tcPr>
          <w:p w:rsidR="000513C9" w:rsidRPr="00C944D3" w:rsidRDefault="000513C9" w:rsidP="000513C9">
            <w:pPr>
              <w:jc w:val="center"/>
              <w:rPr>
                <w:rFonts w:cs="Arial"/>
                <w:bCs/>
                <w:sz w:val="18"/>
                <w:szCs w:val="18"/>
              </w:rPr>
            </w:pPr>
          </w:p>
        </w:tc>
        <w:tc>
          <w:tcPr>
            <w:tcW w:w="6731" w:type="dxa"/>
            <w:shd w:val="clear" w:color="auto" w:fill="FFF2CC"/>
          </w:tcPr>
          <w:p w:rsidR="000513C9" w:rsidRPr="00C944D3" w:rsidRDefault="000513C9" w:rsidP="000513C9">
            <w:pPr>
              <w:rPr>
                <w:rFonts w:cs="Arial"/>
                <w:iCs/>
                <w:sz w:val="18"/>
                <w:szCs w:val="18"/>
              </w:rPr>
            </w:pPr>
          </w:p>
        </w:tc>
        <w:tc>
          <w:tcPr>
            <w:tcW w:w="1916" w:type="dxa"/>
            <w:shd w:val="clear" w:color="auto" w:fill="FFF2CC"/>
          </w:tcPr>
          <w:p w:rsidR="000513C9" w:rsidRPr="00C944D3" w:rsidRDefault="000513C9" w:rsidP="000513C9">
            <w:pPr>
              <w:rPr>
                <w:sz w:val="18"/>
                <w:szCs w:val="18"/>
              </w:rPr>
            </w:pPr>
          </w:p>
        </w:tc>
      </w:tr>
      <w:tr w:rsidR="000513C9" w:rsidRPr="00C944D3" w:rsidTr="000513C9">
        <w:tc>
          <w:tcPr>
            <w:tcW w:w="9923" w:type="dxa"/>
            <w:gridSpan w:val="4"/>
            <w:tcBorders>
              <w:top w:val="single" w:sz="4" w:space="0" w:color="auto"/>
              <w:bottom w:val="nil"/>
            </w:tcBorders>
            <w:vAlign w:val="center"/>
          </w:tcPr>
          <w:p w:rsidR="000513C9" w:rsidRPr="00ED30CE" w:rsidRDefault="000513C9" w:rsidP="000513C9">
            <w:pPr>
              <w:keepNext/>
              <w:rPr>
                <w:rFonts w:cs="Arial"/>
                <w:b/>
                <w:bCs/>
                <w:sz w:val="18"/>
                <w:szCs w:val="18"/>
              </w:rPr>
            </w:pPr>
            <w:r w:rsidRPr="00ED30CE">
              <w:rPr>
                <w:rFonts w:cs="Arial"/>
                <w:b/>
                <w:bCs/>
                <w:sz w:val="18"/>
                <w:szCs w:val="18"/>
              </w:rPr>
              <w:t xml:space="preserve">Ergebnis </w:t>
            </w:r>
            <w:r>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0513C9" w:rsidRPr="00C944D3" w:rsidTr="000513C9">
        <w:tc>
          <w:tcPr>
            <w:tcW w:w="9923" w:type="dxa"/>
            <w:gridSpan w:val="4"/>
            <w:tcBorders>
              <w:top w:val="nil"/>
              <w:bottom w:val="single" w:sz="12" w:space="0" w:color="auto"/>
            </w:tcBorders>
            <w:shd w:val="clear" w:color="auto" w:fill="FFF2CC"/>
            <w:vAlign w:val="center"/>
          </w:tcPr>
          <w:p w:rsidR="000513C9" w:rsidRPr="00C944D3" w:rsidRDefault="000513C9" w:rsidP="000513C9"/>
        </w:tc>
      </w:tr>
    </w:tbl>
    <w:p w:rsidR="002C7C83" w:rsidRPr="002C7C83" w:rsidRDefault="002C7C83" w:rsidP="002C7C83">
      <w:pPr>
        <w:keepNext/>
        <w:rPr>
          <w:rFonts w:cs="Arial"/>
          <w:b/>
          <w:bCs/>
          <w:sz w:val="2"/>
          <w:szCs w:val="2"/>
        </w:rPr>
        <w:sectPr w:rsidR="002C7C83" w:rsidRPr="002C7C83" w:rsidSect="000513C9">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C1372" w:rsidRPr="000F7963" w:rsidTr="00BC1372">
        <w:tc>
          <w:tcPr>
            <w:tcW w:w="809" w:type="dxa"/>
            <w:tcBorders>
              <w:top w:val="single" w:sz="4" w:space="0" w:color="auto"/>
              <w:left w:val="single" w:sz="4" w:space="0" w:color="auto"/>
              <w:bottom w:val="single" w:sz="4" w:space="0" w:color="auto"/>
              <w:right w:val="single" w:sz="4" w:space="0" w:color="auto"/>
            </w:tcBorders>
          </w:tcPr>
          <w:p w:rsidR="00BC1372" w:rsidRPr="00864370" w:rsidRDefault="00BC1372" w:rsidP="00864370">
            <w:pPr>
              <w:autoSpaceDE w:val="0"/>
              <w:autoSpaceDN w:val="0"/>
              <w:adjustRightInd w:val="0"/>
              <w:spacing w:before="40" w:after="20"/>
              <w:rPr>
                <w:rFonts w:cs="Arial"/>
                <w:bCs/>
                <w:sz w:val="18"/>
                <w:szCs w:val="18"/>
              </w:rPr>
            </w:pPr>
            <w:r w:rsidRPr="00864370">
              <w:rPr>
                <w:rFonts w:cs="Arial"/>
                <w:bCs/>
                <w:sz w:val="18"/>
                <w:szCs w:val="18"/>
              </w:rPr>
              <w:t>6.6.1</w:t>
            </w:r>
          </w:p>
        </w:tc>
        <w:tc>
          <w:tcPr>
            <w:tcW w:w="4894" w:type="dxa"/>
            <w:tcBorders>
              <w:top w:val="single" w:sz="4" w:space="0" w:color="auto"/>
              <w:left w:val="single" w:sz="4" w:space="0" w:color="auto"/>
              <w:bottom w:val="single" w:sz="4" w:space="0" w:color="auto"/>
              <w:right w:val="single" w:sz="4" w:space="0" w:color="auto"/>
            </w:tcBorders>
          </w:tcPr>
          <w:p w:rsidR="00BC1372" w:rsidRPr="00864370" w:rsidRDefault="00BC1372" w:rsidP="00864370">
            <w:pPr>
              <w:autoSpaceDE w:val="0"/>
              <w:autoSpaceDN w:val="0"/>
              <w:adjustRightInd w:val="0"/>
              <w:spacing w:before="40" w:after="20"/>
              <w:rPr>
                <w:rFonts w:cs="Arial"/>
                <w:bCs/>
                <w:sz w:val="18"/>
                <w:szCs w:val="18"/>
              </w:rPr>
            </w:pPr>
            <w:r w:rsidRPr="00864370">
              <w:rPr>
                <w:rFonts w:cs="Arial"/>
                <w:bCs/>
                <w:sz w:val="18"/>
                <w:szCs w:val="18"/>
              </w:rPr>
              <w:t>Ein Kalibrierlaboratorium muss so weit wie möglich zweck</w:t>
            </w:r>
            <w:r w:rsidR="004C62CB">
              <w:rPr>
                <w:rFonts w:cs="Arial"/>
                <w:bCs/>
                <w:sz w:val="18"/>
                <w:szCs w:val="18"/>
              </w:rPr>
              <w:t>-</w:t>
            </w:r>
            <w:r w:rsidRPr="00864370">
              <w:rPr>
                <w:rFonts w:cs="Arial"/>
                <w:bCs/>
                <w:sz w:val="18"/>
                <w:szCs w:val="18"/>
              </w:rPr>
              <w:t>entsprechende zertifizierte Referenzmaterialien verwenden, die in vollem Umfang den Anforderungen von ISO 15194 entsprechen, sofern solche Materialien verfügbar sind.</w:t>
            </w:r>
          </w:p>
        </w:tc>
        <w:tc>
          <w:tcPr>
            <w:tcW w:w="2279" w:type="dxa"/>
            <w:tcBorders>
              <w:top w:val="single" w:sz="4" w:space="0" w:color="auto"/>
              <w:left w:val="single" w:sz="4" w:space="0" w:color="auto"/>
              <w:bottom w:val="single" w:sz="4" w:space="0" w:color="auto"/>
              <w:right w:val="single" w:sz="4" w:space="0" w:color="auto"/>
            </w:tcBorders>
            <w:shd w:val="clear" w:color="auto" w:fill="DEEAF6"/>
          </w:tcPr>
          <w:p w:rsidR="00BC1372" w:rsidRPr="00BC1372" w:rsidRDefault="00BC1372" w:rsidP="00C66DFE">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left w:val="single" w:sz="4" w:space="0" w:color="auto"/>
              <w:bottom w:val="single" w:sz="4" w:space="0" w:color="auto"/>
              <w:right w:val="single" w:sz="4" w:space="0" w:color="auto"/>
            </w:tcBorders>
          </w:tcPr>
          <w:p w:rsidR="00BC1372" w:rsidRPr="009E23EC" w:rsidRDefault="00BC1372" w:rsidP="00C66DFE">
            <w:pPr>
              <w:keepNext/>
              <w:keepLines/>
              <w:spacing w:before="40" w:after="20"/>
              <w:jc w:val="center"/>
              <w:rPr>
                <w:rFonts w:cs="Arial"/>
                <w:bCs/>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BC1372" w:rsidRPr="009E23EC" w:rsidRDefault="00BC1372" w:rsidP="00C66DF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BC1372" w:rsidRPr="009E23EC" w:rsidRDefault="00BC1372" w:rsidP="00C66DF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left w:val="single" w:sz="4" w:space="0" w:color="auto"/>
              <w:bottom w:val="single" w:sz="4" w:space="0" w:color="auto"/>
              <w:right w:val="single" w:sz="4" w:space="0" w:color="auto"/>
            </w:tcBorders>
            <w:shd w:val="clear" w:color="auto" w:fill="FFF2CC"/>
          </w:tcPr>
          <w:p w:rsidR="00BC1372" w:rsidRPr="00A34356" w:rsidRDefault="00BC1372" w:rsidP="00C66DF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C1372" w:rsidRPr="000F7963" w:rsidTr="00C66DFE">
        <w:tc>
          <w:tcPr>
            <w:tcW w:w="809" w:type="dxa"/>
            <w:tcBorders>
              <w:top w:val="single" w:sz="4" w:space="0" w:color="auto"/>
              <w:left w:val="single" w:sz="4" w:space="0" w:color="auto"/>
              <w:bottom w:val="single" w:sz="4" w:space="0" w:color="auto"/>
              <w:right w:val="single" w:sz="4" w:space="0" w:color="auto"/>
            </w:tcBorders>
          </w:tcPr>
          <w:p w:rsidR="00BC1372" w:rsidRPr="00A24454" w:rsidRDefault="00BC1372" w:rsidP="00BC1372">
            <w:pPr>
              <w:spacing w:before="40" w:after="20"/>
              <w:rPr>
                <w:rFonts w:cs="Arial"/>
                <w:sz w:val="18"/>
                <w:szCs w:val="18"/>
              </w:rPr>
            </w:pPr>
            <w:r>
              <w:rPr>
                <w:rFonts w:cs="Arial"/>
                <w:sz w:val="18"/>
                <w:szCs w:val="18"/>
              </w:rPr>
              <w:t>6.6.2</w:t>
            </w:r>
          </w:p>
        </w:tc>
        <w:tc>
          <w:tcPr>
            <w:tcW w:w="4894" w:type="dxa"/>
            <w:tcBorders>
              <w:top w:val="single" w:sz="4" w:space="0" w:color="auto"/>
              <w:left w:val="single" w:sz="4" w:space="0" w:color="auto"/>
              <w:bottom w:val="single" w:sz="4" w:space="0" w:color="auto"/>
              <w:right w:val="single" w:sz="4" w:space="0" w:color="auto"/>
            </w:tcBorders>
          </w:tcPr>
          <w:p w:rsidR="00BC1372" w:rsidRPr="00864370" w:rsidRDefault="00BC1372" w:rsidP="00864370">
            <w:pPr>
              <w:autoSpaceDE w:val="0"/>
              <w:autoSpaceDN w:val="0"/>
              <w:adjustRightInd w:val="0"/>
              <w:spacing w:before="40" w:after="20"/>
              <w:rPr>
                <w:rFonts w:cs="Arial"/>
                <w:bCs/>
                <w:sz w:val="18"/>
                <w:szCs w:val="18"/>
              </w:rPr>
            </w:pPr>
            <w:r w:rsidRPr="00864370">
              <w:rPr>
                <w:rFonts w:cs="Arial"/>
                <w:bCs/>
                <w:sz w:val="18"/>
                <w:szCs w:val="18"/>
              </w:rPr>
              <w:t>Zertifizierte Referenzmaterialien müssen entsprechend der von der Zertifizierungsstelle angegebenen Zweckbestimmung verwendet werden.</w:t>
            </w:r>
          </w:p>
        </w:tc>
        <w:tc>
          <w:tcPr>
            <w:tcW w:w="2279" w:type="dxa"/>
            <w:tcBorders>
              <w:top w:val="single" w:sz="4" w:space="0" w:color="auto"/>
              <w:left w:val="single" w:sz="4" w:space="0" w:color="auto"/>
              <w:bottom w:val="single" w:sz="4" w:space="0" w:color="auto"/>
              <w:right w:val="single" w:sz="4" w:space="0" w:color="auto"/>
            </w:tcBorders>
            <w:shd w:val="clear" w:color="auto" w:fill="DEEAF6"/>
          </w:tcPr>
          <w:p w:rsidR="00BC1372" w:rsidRPr="00BC1372" w:rsidRDefault="00BC1372" w:rsidP="00C66DFE">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left w:val="single" w:sz="4" w:space="0" w:color="auto"/>
              <w:bottom w:val="single" w:sz="4" w:space="0" w:color="auto"/>
              <w:right w:val="single" w:sz="4" w:space="0" w:color="auto"/>
            </w:tcBorders>
          </w:tcPr>
          <w:p w:rsidR="00BC1372" w:rsidRPr="009E23EC" w:rsidRDefault="00BC1372" w:rsidP="00C66DFE">
            <w:pPr>
              <w:keepNext/>
              <w:keepLines/>
              <w:spacing w:before="40" w:after="20"/>
              <w:jc w:val="center"/>
              <w:rPr>
                <w:rFonts w:cs="Arial"/>
                <w:bCs/>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BC1372" w:rsidRPr="009E23EC" w:rsidRDefault="00BC1372" w:rsidP="00C66DF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BC1372" w:rsidRPr="009E23EC" w:rsidRDefault="00BC1372" w:rsidP="00C66DF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left w:val="single" w:sz="4" w:space="0" w:color="auto"/>
              <w:bottom w:val="single" w:sz="4" w:space="0" w:color="auto"/>
              <w:right w:val="single" w:sz="4" w:space="0" w:color="auto"/>
            </w:tcBorders>
            <w:shd w:val="clear" w:color="auto" w:fill="FFF2CC"/>
          </w:tcPr>
          <w:p w:rsidR="00BC1372" w:rsidRPr="00A34356" w:rsidRDefault="00BC1372" w:rsidP="00C66DF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C1372" w:rsidRPr="000F7963" w:rsidTr="00C66DFE">
        <w:tc>
          <w:tcPr>
            <w:tcW w:w="809" w:type="dxa"/>
            <w:tcBorders>
              <w:top w:val="single" w:sz="4" w:space="0" w:color="auto"/>
              <w:left w:val="single" w:sz="4" w:space="0" w:color="auto"/>
              <w:bottom w:val="single" w:sz="4" w:space="0" w:color="auto"/>
              <w:right w:val="single" w:sz="4" w:space="0" w:color="auto"/>
            </w:tcBorders>
          </w:tcPr>
          <w:p w:rsidR="00BC1372" w:rsidRPr="00A24454" w:rsidRDefault="00BC1372" w:rsidP="00BC1372">
            <w:pPr>
              <w:spacing w:before="40" w:after="20"/>
              <w:rPr>
                <w:rFonts w:cs="Arial"/>
                <w:sz w:val="18"/>
                <w:szCs w:val="18"/>
              </w:rPr>
            </w:pPr>
            <w:r>
              <w:rPr>
                <w:rFonts w:cs="Arial"/>
                <w:sz w:val="18"/>
                <w:szCs w:val="18"/>
              </w:rPr>
              <w:t>6.6.3</w:t>
            </w:r>
          </w:p>
        </w:tc>
        <w:tc>
          <w:tcPr>
            <w:tcW w:w="4894" w:type="dxa"/>
            <w:tcBorders>
              <w:top w:val="single" w:sz="4" w:space="0" w:color="auto"/>
              <w:left w:val="single" w:sz="4" w:space="0" w:color="auto"/>
              <w:bottom w:val="single" w:sz="4" w:space="0" w:color="auto"/>
              <w:right w:val="single" w:sz="4" w:space="0" w:color="auto"/>
            </w:tcBorders>
          </w:tcPr>
          <w:p w:rsidR="0066200E" w:rsidRPr="0066200E" w:rsidRDefault="00BC1372" w:rsidP="00E93AE3">
            <w:pPr>
              <w:autoSpaceDE w:val="0"/>
              <w:autoSpaceDN w:val="0"/>
              <w:adjustRightInd w:val="0"/>
              <w:spacing w:before="40" w:after="20"/>
              <w:rPr>
                <w:rFonts w:cs="Arial"/>
                <w:bCs/>
                <w:caps/>
                <w:sz w:val="18"/>
                <w:szCs w:val="18"/>
              </w:rPr>
            </w:pPr>
            <w:r w:rsidRPr="00864370">
              <w:rPr>
                <w:rFonts w:cs="Arial"/>
                <w:bCs/>
                <w:sz w:val="18"/>
                <w:szCs w:val="18"/>
              </w:rPr>
              <w:t>Sind zertifizierte Referenzmaterialien nicht verfügbar, darf ein Kalibrierlaboratorium Referenzmaterialien charakterisieren und ihnen Werte zuordnen, wie in den Anweisungen in ISO 15194 festgelegt. Ein solches Vorgehen muss durch das Laboratorium vollständig dokumentiert werden.</w:t>
            </w:r>
            <w:r w:rsidR="00E93AE3">
              <w:rPr>
                <w:rFonts w:cs="Arial"/>
                <w:bCs/>
                <w:sz w:val="18"/>
                <w:szCs w:val="18"/>
              </w:rPr>
              <w:t xml:space="preserve"> </w:t>
            </w:r>
            <w:r w:rsidR="00E93AE3" w:rsidRPr="00C944D3">
              <w:rPr>
                <w:rFonts w:cs="Arial"/>
                <w:sz w:val="16"/>
                <w:szCs w:val="16"/>
              </w:rPr>
              <w:t>[</w:t>
            </w:r>
            <w:r w:rsidR="00E93AE3" w:rsidRPr="00C944D3">
              <w:rPr>
                <w:rFonts w:cs="Arial"/>
                <w:sz w:val="16"/>
                <w:szCs w:val="16"/>
              </w:rPr>
              <w:sym w:font="Wingdings" w:char="F0E8"/>
            </w:r>
            <w:r w:rsidR="00E93AE3" w:rsidRPr="0007485F">
              <w:rPr>
                <w:rFonts w:cs="Arial"/>
                <w:sz w:val="16"/>
                <w:szCs w:val="16"/>
              </w:rPr>
              <w:t>ANMERKUNG</w:t>
            </w:r>
            <w:r w:rsidR="00E93AE3" w:rsidRPr="00C944D3">
              <w:rPr>
                <w:rFonts w:cs="Arial"/>
                <w:sz w:val="16"/>
                <w:szCs w:val="16"/>
              </w:rPr>
              <w:t>]</w:t>
            </w:r>
          </w:p>
        </w:tc>
        <w:tc>
          <w:tcPr>
            <w:tcW w:w="2279" w:type="dxa"/>
            <w:tcBorders>
              <w:top w:val="single" w:sz="4" w:space="0" w:color="auto"/>
              <w:left w:val="single" w:sz="4" w:space="0" w:color="auto"/>
              <w:bottom w:val="single" w:sz="4" w:space="0" w:color="auto"/>
              <w:right w:val="single" w:sz="4" w:space="0" w:color="auto"/>
            </w:tcBorders>
            <w:shd w:val="clear" w:color="auto" w:fill="DEEAF6"/>
          </w:tcPr>
          <w:p w:rsidR="00BC1372" w:rsidRPr="00BC1372" w:rsidRDefault="00BC1372" w:rsidP="00C66DFE">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left w:val="single" w:sz="4" w:space="0" w:color="auto"/>
              <w:bottom w:val="single" w:sz="4" w:space="0" w:color="auto"/>
              <w:right w:val="single" w:sz="4" w:space="0" w:color="auto"/>
            </w:tcBorders>
          </w:tcPr>
          <w:p w:rsidR="00BC1372" w:rsidRPr="009E23EC" w:rsidRDefault="00BC1372" w:rsidP="00C66DFE">
            <w:pPr>
              <w:keepNext/>
              <w:keepLines/>
              <w:spacing w:before="40" w:after="20"/>
              <w:jc w:val="center"/>
              <w:rPr>
                <w:rFonts w:cs="Arial"/>
                <w:bCs/>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BC1372" w:rsidRPr="009E23EC" w:rsidRDefault="00BC1372" w:rsidP="00C66DF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sidRPr="009E23EC">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BC1372" w:rsidRPr="009E23EC" w:rsidRDefault="00BC1372" w:rsidP="00C66DF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left w:val="single" w:sz="4" w:space="0" w:color="auto"/>
              <w:bottom w:val="single" w:sz="4" w:space="0" w:color="auto"/>
              <w:right w:val="single" w:sz="4" w:space="0" w:color="auto"/>
            </w:tcBorders>
            <w:shd w:val="clear" w:color="auto" w:fill="FFF2CC"/>
          </w:tcPr>
          <w:p w:rsidR="00BC1372" w:rsidRPr="00A34356" w:rsidRDefault="00BC1372" w:rsidP="00C66DF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A1917" w:rsidRPr="000F7963" w:rsidTr="00C66DFE">
        <w:tc>
          <w:tcPr>
            <w:tcW w:w="809" w:type="dxa"/>
            <w:tcBorders>
              <w:top w:val="single" w:sz="4" w:space="0" w:color="auto"/>
              <w:left w:val="single" w:sz="4" w:space="0" w:color="auto"/>
              <w:bottom w:val="single" w:sz="4" w:space="0" w:color="auto"/>
              <w:right w:val="single" w:sz="4" w:space="0" w:color="auto"/>
            </w:tcBorders>
          </w:tcPr>
          <w:p w:rsidR="001A1917" w:rsidRPr="00A24454" w:rsidRDefault="001A1917" w:rsidP="001A1917">
            <w:pPr>
              <w:spacing w:before="40" w:after="20"/>
              <w:rPr>
                <w:rFonts w:cs="Arial"/>
                <w:sz w:val="18"/>
                <w:szCs w:val="18"/>
              </w:rPr>
            </w:pPr>
            <w:r>
              <w:rPr>
                <w:rFonts w:cs="Arial"/>
                <w:sz w:val="18"/>
                <w:szCs w:val="18"/>
              </w:rPr>
              <w:t>6.6.4</w:t>
            </w:r>
          </w:p>
        </w:tc>
        <w:tc>
          <w:tcPr>
            <w:tcW w:w="4894" w:type="dxa"/>
            <w:tcBorders>
              <w:top w:val="single" w:sz="4" w:space="0" w:color="auto"/>
              <w:left w:val="single" w:sz="4" w:space="0" w:color="auto"/>
              <w:bottom w:val="single" w:sz="4" w:space="0" w:color="auto"/>
              <w:right w:val="single" w:sz="4" w:space="0" w:color="auto"/>
            </w:tcBorders>
          </w:tcPr>
          <w:p w:rsidR="001A1917" w:rsidRPr="00864370" w:rsidRDefault="001A1917" w:rsidP="00864370">
            <w:pPr>
              <w:autoSpaceDE w:val="0"/>
              <w:autoSpaceDN w:val="0"/>
              <w:adjustRightInd w:val="0"/>
              <w:spacing w:before="40" w:after="20"/>
              <w:rPr>
                <w:rFonts w:cs="Arial"/>
                <w:bCs/>
                <w:sz w:val="18"/>
                <w:szCs w:val="18"/>
              </w:rPr>
            </w:pPr>
            <w:r w:rsidRPr="00864370">
              <w:rPr>
                <w:rFonts w:cs="Arial"/>
                <w:bCs/>
                <w:sz w:val="18"/>
                <w:szCs w:val="18"/>
              </w:rPr>
              <w:t>Ein bestimmtes Referenzmaterial darf entweder als ein Kalibriermaterial oder als ein Kontrollmaterial verwendet werden, dasselbe Referenzmaterial darf jedoch in einem Laboratorium in einer gegebenen Situation nicht zu beiden Zwecken verwendet werden.</w:t>
            </w:r>
          </w:p>
        </w:tc>
        <w:tc>
          <w:tcPr>
            <w:tcW w:w="2279" w:type="dxa"/>
            <w:tcBorders>
              <w:top w:val="single" w:sz="4" w:space="0" w:color="auto"/>
              <w:left w:val="single" w:sz="4" w:space="0" w:color="auto"/>
              <w:bottom w:val="single" w:sz="4" w:space="0" w:color="auto"/>
              <w:right w:val="single" w:sz="4" w:space="0" w:color="auto"/>
            </w:tcBorders>
            <w:shd w:val="clear" w:color="auto" w:fill="DEEAF6"/>
          </w:tcPr>
          <w:p w:rsidR="001A1917" w:rsidRPr="00BC1372" w:rsidRDefault="001A1917" w:rsidP="00C66DFE">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left w:val="single" w:sz="4" w:space="0" w:color="auto"/>
              <w:bottom w:val="single" w:sz="4" w:space="0" w:color="auto"/>
              <w:right w:val="single" w:sz="4" w:space="0" w:color="auto"/>
            </w:tcBorders>
          </w:tcPr>
          <w:p w:rsidR="001A1917" w:rsidRPr="009E23EC" w:rsidRDefault="001A1917" w:rsidP="00C66DFE">
            <w:pPr>
              <w:keepNext/>
              <w:keepLines/>
              <w:spacing w:before="40" w:after="20"/>
              <w:jc w:val="center"/>
              <w:rPr>
                <w:rFonts w:cs="Arial"/>
                <w:bCs/>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1A1917" w:rsidRPr="009E23EC" w:rsidRDefault="001A1917" w:rsidP="00C66DF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1A1917" w:rsidRPr="009E23EC" w:rsidRDefault="001A1917" w:rsidP="00C66DF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left w:val="single" w:sz="4" w:space="0" w:color="auto"/>
              <w:bottom w:val="single" w:sz="4" w:space="0" w:color="auto"/>
              <w:right w:val="single" w:sz="4" w:space="0" w:color="auto"/>
            </w:tcBorders>
            <w:shd w:val="clear" w:color="auto" w:fill="FFF2CC"/>
          </w:tcPr>
          <w:p w:rsidR="001A1917" w:rsidRPr="00A34356" w:rsidRDefault="001A1917" w:rsidP="00C66DF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6200E" w:rsidRPr="00385DAE" w:rsidRDefault="0066200E" w:rsidP="00385DAE">
      <w:pPr>
        <w:pStyle w:val="berschrift2"/>
        <w:spacing w:after="120"/>
        <w:rPr>
          <w:sz w:val="20"/>
        </w:rPr>
      </w:pPr>
      <w:bookmarkStart w:id="9" w:name="_Toc65601222"/>
      <w:r w:rsidRPr="00385DAE">
        <w:rPr>
          <w:sz w:val="20"/>
        </w:rPr>
        <w:t>6.7</w:t>
      </w:r>
      <w:r w:rsidRPr="00385DAE">
        <w:rPr>
          <w:sz w:val="20"/>
        </w:rPr>
        <w:tab/>
        <w:t>Extern bereitgestellte Produkte und Dienstleistungen</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5"/>
        <w:gridCol w:w="1012"/>
        <w:gridCol w:w="2285"/>
        <w:gridCol w:w="394"/>
        <w:gridCol w:w="395"/>
        <w:gridCol w:w="395"/>
        <w:gridCol w:w="745"/>
      </w:tblGrid>
      <w:tr w:rsidR="0066200E" w:rsidRPr="00C944D3" w:rsidTr="00E93AE3">
        <w:tc>
          <w:tcPr>
            <w:tcW w:w="4685" w:type="dxa"/>
            <w:tcBorders>
              <w:top w:val="single" w:sz="12" w:space="0" w:color="auto"/>
              <w:bottom w:val="single" w:sz="12" w:space="0" w:color="auto"/>
              <w:right w:val="single" w:sz="4" w:space="0" w:color="auto"/>
            </w:tcBorders>
            <w:shd w:val="clear" w:color="auto" w:fill="auto"/>
          </w:tcPr>
          <w:p w:rsidR="0066200E" w:rsidRPr="00C944D3" w:rsidRDefault="0066200E" w:rsidP="0066200E">
            <w:pPr>
              <w:keepNext/>
              <w:spacing w:after="40" w:line="200" w:lineRule="exact"/>
              <w:rPr>
                <w:b/>
                <w:sz w:val="18"/>
                <w:szCs w:val="18"/>
              </w:rPr>
            </w:pPr>
          </w:p>
        </w:tc>
        <w:tc>
          <w:tcPr>
            <w:tcW w:w="1012" w:type="dxa"/>
            <w:tcBorders>
              <w:top w:val="single" w:sz="12" w:space="0" w:color="auto"/>
              <w:bottom w:val="single" w:sz="12" w:space="0" w:color="auto"/>
              <w:right w:val="single" w:sz="4" w:space="0" w:color="auto"/>
            </w:tcBorders>
            <w:shd w:val="clear" w:color="auto" w:fill="auto"/>
          </w:tcPr>
          <w:p w:rsidR="0066200E" w:rsidRPr="00C944D3" w:rsidRDefault="00BE12BD" w:rsidP="0066200E">
            <w:pPr>
              <w:keepNext/>
              <w:spacing w:after="40" w:line="200" w:lineRule="exact"/>
              <w:rPr>
                <w:b/>
                <w:sz w:val="18"/>
                <w:szCs w:val="18"/>
              </w:rPr>
            </w:pPr>
            <w:r>
              <w:rPr>
                <w:b/>
                <w:sz w:val="18"/>
                <w:szCs w:val="18"/>
              </w:rPr>
              <w:t xml:space="preserve">SB + </w:t>
            </w:r>
            <w:r w:rsidR="0066200E">
              <w:rPr>
                <w:b/>
                <w:sz w:val="18"/>
                <w:szCs w:val="18"/>
              </w:rPr>
              <w:t>FB</w:t>
            </w:r>
          </w:p>
        </w:tc>
        <w:tc>
          <w:tcPr>
            <w:tcW w:w="2285" w:type="dxa"/>
            <w:tcBorders>
              <w:top w:val="single" w:sz="12" w:space="0" w:color="auto"/>
              <w:left w:val="single" w:sz="4" w:space="0" w:color="auto"/>
              <w:bottom w:val="single" w:sz="12" w:space="0" w:color="auto"/>
              <w:right w:val="single" w:sz="4" w:space="0" w:color="auto"/>
            </w:tcBorders>
            <w:shd w:val="clear" w:color="auto" w:fill="DEEAF6"/>
          </w:tcPr>
          <w:p w:rsidR="0066200E" w:rsidRPr="00C944D3" w:rsidRDefault="0066200E" w:rsidP="0066200E">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4" w:type="dxa"/>
            <w:tcBorders>
              <w:top w:val="single" w:sz="12" w:space="0" w:color="auto"/>
              <w:bottom w:val="single" w:sz="12" w:space="0" w:color="auto"/>
            </w:tcBorders>
            <w:shd w:val="clear" w:color="auto" w:fill="FFF2CC"/>
          </w:tcPr>
          <w:p w:rsidR="0066200E" w:rsidRPr="00C944D3" w:rsidRDefault="0066200E" w:rsidP="0066200E">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C944D3">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66200E" w:rsidRPr="00C944D3" w:rsidRDefault="0066200E" w:rsidP="0066200E">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C944D3">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66200E" w:rsidRPr="00C944D3" w:rsidRDefault="0066200E" w:rsidP="0066200E">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C944D3">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66200E" w:rsidRPr="00C944D3" w:rsidRDefault="0066200E" w:rsidP="0066200E">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66200E" w:rsidRPr="00ED30CE" w:rsidTr="0066200E">
        <w:tc>
          <w:tcPr>
            <w:tcW w:w="7982" w:type="dxa"/>
            <w:gridSpan w:val="3"/>
            <w:tcBorders>
              <w:top w:val="single" w:sz="12" w:space="0" w:color="auto"/>
              <w:left w:val="single" w:sz="4" w:space="0" w:color="auto"/>
              <w:bottom w:val="single" w:sz="4" w:space="0" w:color="auto"/>
              <w:right w:val="single" w:sz="4" w:space="0" w:color="auto"/>
            </w:tcBorders>
          </w:tcPr>
          <w:p w:rsidR="0066200E" w:rsidRPr="00DF4146" w:rsidRDefault="0066200E" w:rsidP="0066200E">
            <w:pPr>
              <w:keepNext/>
              <w:keepLines/>
              <w:rPr>
                <w:rFonts w:cs="Arial"/>
                <w:b/>
                <w:sz w:val="18"/>
                <w:szCs w:val="18"/>
              </w:rPr>
            </w:pPr>
            <w:r w:rsidRPr="00ED30CE">
              <w:rPr>
                <w:rFonts w:cs="Arial"/>
                <w:b/>
                <w:sz w:val="18"/>
                <w:szCs w:val="18"/>
              </w:rPr>
              <w:t>Ergebnis Vorabprüfung der Dokumente und Aufzeichnungen:</w:t>
            </w:r>
          </w:p>
        </w:tc>
        <w:tc>
          <w:tcPr>
            <w:tcW w:w="394" w:type="dxa"/>
            <w:tcBorders>
              <w:top w:val="single" w:sz="12" w:space="0" w:color="auto"/>
              <w:left w:val="single" w:sz="4" w:space="0" w:color="auto"/>
              <w:bottom w:val="single" w:sz="4" w:space="0" w:color="auto"/>
              <w:right w:val="single" w:sz="4" w:space="0" w:color="auto"/>
            </w:tcBorders>
            <w:shd w:val="clear" w:color="auto" w:fill="FFF2CC"/>
          </w:tcPr>
          <w:p w:rsidR="0066200E" w:rsidRPr="00ED30CE" w:rsidRDefault="0066200E" w:rsidP="0066200E">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ED30CE">
              <w:rPr>
                <w:rFonts w:cs="Arial"/>
                <w:bCs/>
                <w:sz w:val="18"/>
                <w:szCs w:val="18"/>
              </w:rPr>
              <w:fldChar w:fldCharType="end"/>
            </w:r>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66200E" w:rsidRPr="00ED30CE" w:rsidRDefault="0066200E" w:rsidP="0066200E">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ED30CE">
              <w:rPr>
                <w:rFonts w:cs="Arial"/>
                <w:bCs/>
                <w:sz w:val="18"/>
                <w:szCs w:val="18"/>
              </w:rPr>
              <w:fldChar w:fldCharType="end"/>
            </w:r>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66200E" w:rsidRPr="00ED30CE" w:rsidRDefault="0066200E" w:rsidP="0066200E">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ED30CE">
              <w:rPr>
                <w:rFonts w:cs="Arial"/>
                <w:bCs/>
                <w:sz w:val="18"/>
                <w:szCs w:val="18"/>
              </w:rPr>
              <w:fldChar w:fldCharType="end"/>
            </w:r>
          </w:p>
        </w:tc>
        <w:tc>
          <w:tcPr>
            <w:tcW w:w="745" w:type="dxa"/>
            <w:tcBorders>
              <w:top w:val="single" w:sz="12" w:space="0" w:color="auto"/>
              <w:left w:val="single" w:sz="4" w:space="0" w:color="auto"/>
              <w:bottom w:val="single" w:sz="4" w:space="0" w:color="auto"/>
              <w:right w:val="single" w:sz="4" w:space="0" w:color="auto"/>
            </w:tcBorders>
            <w:shd w:val="clear" w:color="auto" w:fill="auto"/>
          </w:tcPr>
          <w:p w:rsidR="0066200E" w:rsidRPr="00DF4146" w:rsidRDefault="0066200E" w:rsidP="0066200E">
            <w:pPr>
              <w:keepNext/>
              <w:keepLines/>
              <w:jc w:val="center"/>
              <w:rPr>
                <w:sz w:val="16"/>
                <w:szCs w:val="16"/>
              </w:rPr>
            </w:pPr>
          </w:p>
        </w:tc>
      </w:tr>
    </w:tbl>
    <w:p w:rsidR="0066200E" w:rsidRPr="00847DA6" w:rsidRDefault="0066200E" w:rsidP="0066200E">
      <w:pPr>
        <w:keepNext/>
        <w:keepLines/>
        <w:rPr>
          <w:sz w:val="2"/>
          <w:szCs w:val="2"/>
        </w:rPr>
      </w:pPr>
    </w:p>
    <w:p w:rsidR="0066200E" w:rsidRPr="008A27C3" w:rsidRDefault="0066200E" w:rsidP="0066200E">
      <w:pPr>
        <w:pStyle w:val="Abschnittswechsel"/>
        <w:sectPr w:rsidR="0066200E" w:rsidRPr="008A27C3" w:rsidSect="000513C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6200E" w:rsidRPr="00ED30CE" w:rsidTr="0066200E">
        <w:tc>
          <w:tcPr>
            <w:tcW w:w="9923" w:type="dxa"/>
            <w:gridSpan w:val="4"/>
            <w:tcBorders>
              <w:top w:val="single" w:sz="4" w:space="0" w:color="auto"/>
              <w:bottom w:val="nil"/>
            </w:tcBorders>
          </w:tcPr>
          <w:p w:rsidR="0066200E" w:rsidRPr="00ED30CE" w:rsidRDefault="0066200E" w:rsidP="0066200E">
            <w:pPr>
              <w:keepNext/>
              <w:rPr>
                <w:rFonts w:cs="Arial"/>
                <w:bCs/>
                <w:sz w:val="18"/>
                <w:szCs w:val="18"/>
              </w:rPr>
            </w:pPr>
            <w:r w:rsidRPr="00ED30CE">
              <w:rPr>
                <w:rFonts w:cs="Arial"/>
                <w:bCs/>
                <w:sz w:val="18"/>
                <w:szCs w:val="18"/>
              </w:rPr>
              <w:t>Feststellungen / Begründung von Abweichungen / Besonderheiten / Hinweise:</w:t>
            </w:r>
          </w:p>
        </w:tc>
      </w:tr>
      <w:tr w:rsidR="0066200E" w:rsidRPr="00C944D3" w:rsidTr="0066200E">
        <w:tc>
          <w:tcPr>
            <w:tcW w:w="9923" w:type="dxa"/>
            <w:gridSpan w:val="4"/>
            <w:tcBorders>
              <w:top w:val="nil"/>
              <w:bottom w:val="single" w:sz="12" w:space="0" w:color="auto"/>
            </w:tcBorders>
            <w:shd w:val="clear" w:color="auto" w:fill="FFF2CC"/>
          </w:tcPr>
          <w:p w:rsidR="0066200E" w:rsidRPr="00C944D3" w:rsidRDefault="0066200E" w:rsidP="0066200E"/>
        </w:tc>
      </w:tr>
      <w:tr w:rsidR="0066200E" w:rsidRPr="00C944D3" w:rsidTr="0066200E">
        <w:tc>
          <w:tcPr>
            <w:tcW w:w="9923" w:type="dxa"/>
            <w:gridSpan w:val="4"/>
            <w:tcBorders>
              <w:bottom w:val="single" w:sz="4" w:space="0" w:color="auto"/>
            </w:tcBorders>
            <w:vAlign w:val="center"/>
          </w:tcPr>
          <w:p w:rsidR="0066200E" w:rsidRPr="00ED30CE" w:rsidRDefault="0066200E" w:rsidP="0066200E">
            <w:pPr>
              <w:keepNext/>
              <w:spacing w:after="40" w:line="200" w:lineRule="exact"/>
              <w:rPr>
                <w:b/>
                <w:sz w:val="18"/>
                <w:szCs w:val="18"/>
              </w:rPr>
            </w:pPr>
            <w:r w:rsidRPr="00ED30CE">
              <w:rPr>
                <w:rFonts w:cs="Arial"/>
                <w:b/>
                <w:iCs/>
                <w:sz w:val="18"/>
                <w:szCs w:val="18"/>
              </w:rPr>
              <w:t>Objektive Nachweise / Eingesehene Dokumente (ON/ED) vor Ort:</w:t>
            </w:r>
          </w:p>
        </w:tc>
      </w:tr>
      <w:tr w:rsidR="0066200E" w:rsidRPr="00C944D3" w:rsidTr="0066200E">
        <w:tc>
          <w:tcPr>
            <w:tcW w:w="796" w:type="dxa"/>
            <w:tcBorders>
              <w:bottom w:val="nil"/>
            </w:tcBorders>
            <w:vAlign w:val="center"/>
          </w:tcPr>
          <w:p w:rsidR="0066200E" w:rsidRPr="00ED30CE" w:rsidRDefault="0066200E" w:rsidP="0066200E">
            <w:pPr>
              <w:keepNext/>
              <w:rPr>
                <w:rFonts w:cs="Arial"/>
                <w:sz w:val="18"/>
                <w:szCs w:val="18"/>
              </w:rPr>
            </w:pPr>
            <w:r>
              <w:rPr>
                <w:rFonts w:cs="Arial"/>
                <w:sz w:val="18"/>
                <w:szCs w:val="18"/>
              </w:rPr>
              <w:t>Lfd.-Nr.</w:t>
            </w:r>
          </w:p>
        </w:tc>
        <w:tc>
          <w:tcPr>
            <w:tcW w:w="480" w:type="dxa"/>
            <w:tcBorders>
              <w:bottom w:val="single" w:sz="4" w:space="0" w:color="auto"/>
            </w:tcBorders>
            <w:vAlign w:val="center"/>
          </w:tcPr>
          <w:p w:rsidR="0066200E" w:rsidRPr="00ED30CE" w:rsidRDefault="0066200E" w:rsidP="0066200E">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66200E" w:rsidRPr="00ED30CE" w:rsidRDefault="0066200E" w:rsidP="0066200E">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66200E" w:rsidRPr="00ED30CE" w:rsidRDefault="0066200E" w:rsidP="0066200E">
            <w:pPr>
              <w:keepNext/>
              <w:rPr>
                <w:rFonts w:cs="Arial"/>
                <w:iCs/>
                <w:sz w:val="18"/>
                <w:szCs w:val="18"/>
              </w:rPr>
            </w:pPr>
            <w:r w:rsidRPr="00ED30CE">
              <w:rPr>
                <w:sz w:val="18"/>
                <w:szCs w:val="18"/>
              </w:rPr>
              <w:t>Datum / Ausgabestand</w:t>
            </w:r>
          </w:p>
        </w:tc>
      </w:tr>
      <w:tr w:rsidR="0066200E" w:rsidRPr="00C944D3" w:rsidTr="0066200E">
        <w:tc>
          <w:tcPr>
            <w:tcW w:w="796" w:type="dxa"/>
          </w:tcPr>
          <w:p w:rsidR="0066200E" w:rsidRPr="00ED30CE" w:rsidRDefault="0066200E" w:rsidP="0066200E">
            <w:pPr>
              <w:numPr>
                <w:ilvl w:val="0"/>
                <w:numId w:val="2"/>
              </w:numPr>
              <w:spacing w:before="40" w:after="20"/>
              <w:ind w:left="356" w:hanging="356"/>
              <w:rPr>
                <w:rFonts w:cs="Arial"/>
                <w:iCs/>
                <w:sz w:val="18"/>
                <w:szCs w:val="18"/>
              </w:rPr>
            </w:pPr>
          </w:p>
        </w:tc>
        <w:tc>
          <w:tcPr>
            <w:tcW w:w="480" w:type="dxa"/>
            <w:shd w:val="clear" w:color="auto" w:fill="FFF2CC"/>
          </w:tcPr>
          <w:p w:rsidR="0066200E" w:rsidRPr="00ED30CE" w:rsidRDefault="0066200E" w:rsidP="0066200E">
            <w:pPr>
              <w:jc w:val="center"/>
              <w:rPr>
                <w:rFonts w:cs="Arial"/>
                <w:iCs/>
                <w:sz w:val="18"/>
                <w:szCs w:val="18"/>
              </w:rPr>
            </w:pPr>
          </w:p>
        </w:tc>
        <w:tc>
          <w:tcPr>
            <w:tcW w:w="6731" w:type="dxa"/>
            <w:shd w:val="clear" w:color="auto" w:fill="FFF2CC"/>
          </w:tcPr>
          <w:p w:rsidR="0066200E" w:rsidRPr="00ED30CE" w:rsidRDefault="0066200E" w:rsidP="0066200E">
            <w:pPr>
              <w:rPr>
                <w:rFonts w:cs="Arial"/>
                <w:iCs/>
                <w:sz w:val="18"/>
                <w:szCs w:val="18"/>
              </w:rPr>
            </w:pPr>
          </w:p>
        </w:tc>
        <w:tc>
          <w:tcPr>
            <w:tcW w:w="1916" w:type="dxa"/>
            <w:shd w:val="clear" w:color="auto" w:fill="FFF2CC"/>
          </w:tcPr>
          <w:p w:rsidR="0066200E" w:rsidRPr="00ED30CE" w:rsidRDefault="0066200E" w:rsidP="0066200E">
            <w:pPr>
              <w:rPr>
                <w:sz w:val="18"/>
                <w:szCs w:val="18"/>
              </w:rPr>
            </w:pPr>
          </w:p>
        </w:tc>
      </w:tr>
      <w:tr w:rsidR="0066200E" w:rsidRPr="00C944D3" w:rsidTr="0066200E">
        <w:tc>
          <w:tcPr>
            <w:tcW w:w="796" w:type="dxa"/>
          </w:tcPr>
          <w:p w:rsidR="0066200E" w:rsidRPr="00C944D3" w:rsidRDefault="0066200E" w:rsidP="0066200E">
            <w:pPr>
              <w:numPr>
                <w:ilvl w:val="0"/>
                <w:numId w:val="2"/>
              </w:numPr>
              <w:spacing w:before="40" w:after="20"/>
              <w:ind w:left="356" w:hanging="356"/>
              <w:rPr>
                <w:rFonts w:cs="Arial"/>
                <w:iCs/>
                <w:sz w:val="18"/>
                <w:szCs w:val="18"/>
              </w:rPr>
            </w:pPr>
          </w:p>
        </w:tc>
        <w:tc>
          <w:tcPr>
            <w:tcW w:w="480" w:type="dxa"/>
            <w:shd w:val="clear" w:color="auto" w:fill="FFF2CC"/>
          </w:tcPr>
          <w:p w:rsidR="0066200E" w:rsidRPr="00C944D3" w:rsidRDefault="0066200E" w:rsidP="0066200E">
            <w:pPr>
              <w:jc w:val="center"/>
              <w:rPr>
                <w:rFonts w:cs="Arial"/>
                <w:bCs/>
                <w:sz w:val="18"/>
                <w:szCs w:val="18"/>
              </w:rPr>
            </w:pPr>
          </w:p>
        </w:tc>
        <w:tc>
          <w:tcPr>
            <w:tcW w:w="6731" w:type="dxa"/>
            <w:shd w:val="clear" w:color="auto" w:fill="FFF2CC"/>
          </w:tcPr>
          <w:p w:rsidR="0066200E" w:rsidRPr="00C944D3" w:rsidRDefault="0066200E" w:rsidP="0066200E">
            <w:pPr>
              <w:rPr>
                <w:rFonts w:cs="Arial"/>
                <w:iCs/>
                <w:sz w:val="18"/>
                <w:szCs w:val="18"/>
              </w:rPr>
            </w:pPr>
          </w:p>
        </w:tc>
        <w:tc>
          <w:tcPr>
            <w:tcW w:w="1916" w:type="dxa"/>
            <w:shd w:val="clear" w:color="auto" w:fill="FFF2CC"/>
          </w:tcPr>
          <w:p w:rsidR="0066200E" w:rsidRPr="00C944D3" w:rsidRDefault="0066200E" w:rsidP="0066200E">
            <w:pPr>
              <w:rPr>
                <w:sz w:val="18"/>
                <w:szCs w:val="18"/>
              </w:rPr>
            </w:pPr>
          </w:p>
        </w:tc>
      </w:tr>
      <w:tr w:rsidR="0066200E" w:rsidRPr="00C944D3" w:rsidTr="0066200E">
        <w:tc>
          <w:tcPr>
            <w:tcW w:w="9923" w:type="dxa"/>
            <w:gridSpan w:val="4"/>
            <w:tcBorders>
              <w:top w:val="single" w:sz="4" w:space="0" w:color="auto"/>
              <w:bottom w:val="nil"/>
            </w:tcBorders>
            <w:vAlign w:val="center"/>
          </w:tcPr>
          <w:p w:rsidR="0066200E" w:rsidRPr="00ED30CE" w:rsidRDefault="0066200E" w:rsidP="0066200E">
            <w:pPr>
              <w:keepNext/>
              <w:rPr>
                <w:rFonts w:cs="Arial"/>
                <w:b/>
                <w:bCs/>
                <w:sz w:val="18"/>
                <w:szCs w:val="18"/>
              </w:rPr>
            </w:pPr>
            <w:r w:rsidRPr="00ED30CE">
              <w:rPr>
                <w:rFonts w:cs="Arial"/>
                <w:b/>
                <w:bCs/>
                <w:sz w:val="18"/>
                <w:szCs w:val="18"/>
              </w:rPr>
              <w:t xml:space="preserve">Ergebnis </w:t>
            </w:r>
            <w:r>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66200E" w:rsidRPr="00C944D3" w:rsidTr="0066200E">
        <w:tc>
          <w:tcPr>
            <w:tcW w:w="9923" w:type="dxa"/>
            <w:gridSpan w:val="4"/>
            <w:tcBorders>
              <w:top w:val="nil"/>
              <w:bottom w:val="single" w:sz="12" w:space="0" w:color="auto"/>
            </w:tcBorders>
            <w:shd w:val="clear" w:color="auto" w:fill="FFF2CC"/>
            <w:vAlign w:val="center"/>
          </w:tcPr>
          <w:p w:rsidR="0066200E" w:rsidRPr="00C944D3" w:rsidRDefault="0066200E" w:rsidP="0066200E"/>
        </w:tc>
      </w:tr>
    </w:tbl>
    <w:p w:rsidR="002C7C83" w:rsidRPr="002C7C83" w:rsidRDefault="002C7C83" w:rsidP="002C7C83">
      <w:pPr>
        <w:keepNext/>
        <w:rPr>
          <w:rFonts w:cs="Arial"/>
          <w:b/>
          <w:bCs/>
          <w:sz w:val="2"/>
          <w:szCs w:val="2"/>
        </w:rPr>
        <w:sectPr w:rsidR="002C7C83" w:rsidRPr="002C7C83" w:rsidSect="00C66DFE">
          <w:headerReference w:type="default" r:id="rId1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5C1812" w:rsidRPr="000F7963" w:rsidTr="00C66DFE">
        <w:tc>
          <w:tcPr>
            <w:tcW w:w="809" w:type="dxa"/>
            <w:tcBorders>
              <w:top w:val="single" w:sz="4" w:space="0" w:color="auto"/>
              <w:left w:val="single" w:sz="4" w:space="0" w:color="auto"/>
              <w:bottom w:val="single" w:sz="4" w:space="0" w:color="auto"/>
              <w:right w:val="single" w:sz="4" w:space="0" w:color="auto"/>
            </w:tcBorders>
          </w:tcPr>
          <w:p w:rsidR="005C1812" w:rsidRPr="00A24454" w:rsidRDefault="005C1812" w:rsidP="005C1812">
            <w:pPr>
              <w:spacing w:before="40" w:after="20"/>
              <w:rPr>
                <w:rFonts w:cs="Arial"/>
                <w:sz w:val="18"/>
                <w:szCs w:val="18"/>
              </w:rPr>
            </w:pPr>
          </w:p>
        </w:tc>
        <w:tc>
          <w:tcPr>
            <w:tcW w:w="4894" w:type="dxa"/>
            <w:tcBorders>
              <w:top w:val="single" w:sz="4" w:space="0" w:color="auto"/>
              <w:left w:val="single" w:sz="4" w:space="0" w:color="auto"/>
              <w:bottom w:val="single" w:sz="4" w:space="0" w:color="auto"/>
              <w:right w:val="single" w:sz="4" w:space="0" w:color="auto"/>
            </w:tcBorders>
          </w:tcPr>
          <w:p w:rsidR="005C1812" w:rsidRPr="00864370" w:rsidRDefault="005C1812" w:rsidP="00864370">
            <w:pPr>
              <w:autoSpaceDE w:val="0"/>
              <w:autoSpaceDN w:val="0"/>
              <w:adjustRightInd w:val="0"/>
              <w:spacing w:before="40" w:after="20"/>
              <w:rPr>
                <w:rFonts w:cs="Arial"/>
                <w:bCs/>
                <w:sz w:val="18"/>
                <w:szCs w:val="18"/>
              </w:rPr>
            </w:pPr>
            <w:r w:rsidRPr="00864370">
              <w:rPr>
                <w:rFonts w:cs="Arial"/>
                <w:bCs/>
                <w:sz w:val="18"/>
                <w:szCs w:val="18"/>
              </w:rPr>
              <w:t xml:space="preserve">Vergibt ein Laboratorium Arbeiten an Unterauftragnehmer, </w:t>
            </w:r>
            <w:r w:rsidR="004C62CB">
              <w:rPr>
                <w:rFonts w:cs="Arial"/>
                <w:bCs/>
                <w:sz w:val="18"/>
                <w:szCs w:val="18"/>
              </w:rPr>
              <w:br/>
            </w:r>
            <w:r w:rsidRPr="00864370">
              <w:rPr>
                <w:rFonts w:cs="Arial"/>
                <w:bCs/>
                <w:sz w:val="18"/>
                <w:szCs w:val="18"/>
              </w:rPr>
              <w:t>sei es aus unvorhergesehenen Gründen (z. B. Auslastung, Notwendigkeit weiterer Expertise oder vorübergehendes Unvermögen) oder fortlaufend (z. B. im Rahmen einer dauer</w:t>
            </w:r>
            <w:r w:rsidR="004C62CB">
              <w:rPr>
                <w:rFonts w:cs="Arial"/>
                <w:bCs/>
                <w:sz w:val="18"/>
                <w:szCs w:val="18"/>
              </w:rPr>
              <w:t>--</w:t>
            </w:r>
            <w:r w:rsidRPr="00864370">
              <w:rPr>
                <w:rFonts w:cs="Arial"/>
                <w:bCs/>
                <w:sz w:val="18"/>
                <w:szCs w:val="18"/>
              </w:rPr>
              <w:t>haften Unterauftragsvergabe oder von Agentur- oder Franchise-Vereinbarungen), müssen diese Arbeiten einem kompetenten Unterauftragnehmer übertragen werden. Ein kompetenter Unterauftragnehmer ist einer, der im Zusammenhang mit den fraglichen Arbeiten, z. B. den Anforderungen dieses Dokumentes entspricht.</w:t>
            </w:r>
          </w:p>
        </w:tc>
        <w:tc>
          <w:tcPr>
            <w:tcW w:w="2279" w:type="dxa"/>
            <w:tcBorders>
              <w:top w:val="single" w:sz="4" w:space="0" w:color="auto"/>
              <w:left w:val="single" w:sz="4" w:space="0" w:color="auto"/>
              <w:bottom w:val="single" w:sz="4" w:space="0" w:color="auto"/>
              <w:right w:val="single" w:sz="4" w:space="0" w:color="auto"/>
            </w:tcBorders>
            <w:shd w:val="clear" w:color="auto" w:fill="DEEAF6"/>
          </w:tcPr>
          <w:p w:rsidR="005C1812" w:rsidRPr="00BC1372" w:rsidRDefault="005C1812" w:rsidP="00C66DFE">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left w:val="single" w:sz="4" w:space="0" w:color="auto"/>
              <w:bottom w:val="single" w:sz="4" w:space="0" w:color="auto"/>
              <w:right w:val="single" w:sz="4" w:space="0" w:color="auto"/>
            </w:tcBorders>
          </w:tcPr>
          <w:p w:rsidR="005C1812" w:rsidRPr="009E23EC" w:rsidRDefault="005C1812" w:rsidP="00C66DFE">
            <w:pPr>
              <w:keepNext/>
              <w:keepLines/>
              <w:spacing w:before="40" w:after="20"/>
              <w:jc w:val="center"/>
              <w:rPr>
                <w:rFonts w:cs="Arial"/>
                <w:bCs/>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5C1812" w:rsidRPr="009E23EC" w:rsidRDefault="005C1812" w:rsidP="00C66DF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5C1812" w:rsidRPr="009E23EC" w:rsidRDefault="005C1812" w:rsidP="00C66DF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left w:val="single" w:sz="4" w:space="0" w:color="auto"/>
              <w:bottom w:val="single" w:sz="4" w:space="0" w:color="auto"/>
              <w:right w:val="single" w:sz="4" w:space="0" w:color="auto"/>
            </w:tcBorders>
            <w:shd w:val="clear" w:color="auto" w:fill="FFF2CC"/>
          </w:tcPr>
          <w:p w:rsidR="005C1812" w:rsidRPr="00A34356" w:rsidRDefault="005C1812" w:rsidP="00C66DF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66DFE" w:rsidRPr="00385DAE" w:rsidRDefault="003C5A22" w:rsidP="00385DAE">
      <w:pPr>
        <w:pStyle w:val="berschrift1"/>
        <w:keepLines w:val="0"/>
        <w:rPr>
          <w:szCs w:val="32"/>
        </w:rPr>
      </w:pPr>
      <w:bookmarkStart w:id="10" w:name="_Toc65601223"/>
      <w:r w:rsidRPr="00385DAE">
        <w:rPr>
          <w:szCs w:val="32"/>
        </w:rPr>
        <w:t>7</w:t>
      </w:r>
      <w:r w:rsidR="00C66DFE" w:rsidRPr="00385DAE">
        <w:rPr>
          <w:szCs w:val="32"/>
        </w:rPr>
        <w:tab/>
      </w:r>
      <w:r w:rsidRPr="00385DAE">
        <w:rPr>
          <w:szCs w:val="32"/>
        </w:rPr>
        <w:t>Prozessanforderungen</w:t>
      </w:r>
      <w:bookmarkEnd w:id="10"/>
    </w:p>
    <w:p w:rsidR="0081614A" w:rsidRPr="00385DAE" w:rsidRDefault="0081614A" w:rsidP="00385DAE">
      <w:pPr>
        <w:pStyle w:val="berschrift2"/>
        <w:spacing w:after="120"/>
        <w:rPr>
          <w:sz w:val="20"/>
        </w:rPr>
      </w:pPr>
      <w:bookmarkStart w:id="11" w:name="_Toc65601224"/>
      <w:r w:rsidRPr="00385DAE">
        <w:rPr>
          <w:sz w:val="20"/>
        </w:rPr>
        <w:t>7.2 Referenzmessverfahren</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C66DFE" w:rsidRPr="00770C38" w:rsidTr="00C66DFE">
        <w:tc>
          <w:tcPr>
            <w:tcW w:w="4683" w:type="dxa"/>
            <w:tcBorders>
              <w:top w:val="single" w:sz="12" w:space="0" w:color="auto"/>
              <w:bottom w:val="single" w:sz="12" w:space="0" w:color="auto"/>
              <w:right w:val="single" w:sz="4" w:space="0" w:color="auto"/>
            </w:tcBorders>
            <w:shd w:val="clear" w:color="auto" w:fill="auto"/>
          </w:tcPr>
          <w:p w:rsidR="00C66DFE" w:rsidRPr="00225F3A" w:rsidRDefault="00C66DFE" w:rsidP="00C66DFE">
            <w:pPr>
              <w:pStyle w:val="2"/>
              <w:ind w:left="781" w:hanging="781"/>
              <w:rPr>
                <w:rFonts w:cs="Arial"/>
                <w:szCs w:val="22"/>
              </w:rPr>
            </w:pPr>
          </w:p>
        </w:tc>
        <w:tc>
          <w:tcPr>
            <w:tcW w:w="1004" w:type="dxa"/>
            <w:tcBorders>
              <w:top w:val="single" w:sz="12" w:space="0" w:color="auto"/>
              <w:bottom w:val="single" w:sz="12" w:space="0" w:color="auto"/>
              <w:right w:val="single" w:sz="4" w:space="0" w:color="auto"/>
            </w:tcBorders>
            <w:shd w:val="clear" w:color="auto" w:fill="auto"/>
          </w:tcPr>
          <w:p w:rsidR="00C66DFE" w:rsidRPr="008F184F" w:rsidRDefault="00697542" w:rsidP="00A35439">
            <w:pPr>
              <w:spacing w:before="40" w:after="20"/>
              <w:rPr>
                <w:rFonts w:cs="Arial"/>
                <w:sz w:val="18"/>
                <w:szCs w:val="18"/>
              </w:rPr>
            </w:pPr>
            <w:r>
              <w:rPr>
                <w:rFonts w:cs="Arial"/>
                <w:b/>
                <w:sz w:val="18"/>
                <w:szCs w:val="18"/>
              </w:rPr>
              <w:t xml:space="preserve">SB + </w:t>
            </w:r>
            <w:r w:rsidR="00C66DFE">
              <w:rPr>
                <w:rFonts w:cs="Arial"/>
                <w:b/>
                <w:sz w:val="18"/>
                <w:szCs w:val="18"/>
              </w:rPr>
              <w:t>F</w:t>
            </w:r>
            <w:r w:rsidR="00C66DFE" w:rsidRPr="008F184F">
              <w:rPr>
                <w:rFonts w:cs="Arial"/>
                <w:b/>
                <w:sz w:val="18"/>
                <w:szCs w:val="18"/>
              </w:rPr>
              <w:t>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C66DFE" w:rsidRPr="00770C38" w:rsidRDefault="00C66DFE" w:rsidP="00C66DFE">
            <w:pPr>
              <w:spacing w:before="40" w:after="20"/>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C66DFE" w:rsidRPr="009E23EC" w:rsidRDefault="00C66DFE" w:rsidP="00C66DF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C66DFE" w:rsidRPr="009E23EC" w:rsidRDefault="00C66DFE" w:rsidP="00C66DF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C66DFE" w:rsidRPr="009E23EC" w:rsidRDefault="00C66DFE" w:rsidP="00C66DF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C66DFE" w:rsidRPr="00AE25EF" w:rsidRDefault="00C66DFE" w:rsidP="00C66DFE">
            <w:pPr>
              <w:spacing w:before="40" w:after="20"/>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C66DFE" w:rsidRPr="000F7963" w:rsidTr="00C66DFE">
        <w:tc>
          <w:tcPr>
            <w:tcW w:w="7996" w:type="dxa"/>
            <w:gridSpan w:val="3"/>
            <w:tcBorders>
              <w:top w:val="single" w:sz="12" w:space="0" w:color="auto"/>
            </w:tcBorders>
          </w:tcPr>
          <w:p w:rsidR="00C66DFE" w:rsidRPr="004201E6" w:rsidRDefault="00C66DFE" w:rsidP="001A7F6A">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C66DFE" w:rsidRPr="009E23EC" w:rsidRDefault="00C66DFE" w:rsidP="00C66DF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C66DFE" w:rsidRPr="009E23EC" w:rsidRDefault="00C66DFE" w:rsidP="00C66DF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C66DFE" w:rsidRPr="009E23EC" w:rsidRDefault="00C66DFE" w:rsidP="00C66DF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C66DFE" w:rsidRPr="0071104F" w:rsidRDefault="00C66DFE" w:rsidP="00C66DFE">
            <w:pPr>
              <w:keepNext/>
              <w:spacing w:before="40" w:after="20"/>
              <w:jc w:val="center"/>
              <w:rPr>
                <w:sz w:val="16"/>
                <w:szCs w:val="16"/>
                <w:highlight w:val="yellow"/>
              </w:rPr>
            </w:pPr>
          </w:p>
        </w:tc>
      </w:tr>
    </w:tbl>
    <w:p w:rsidR="00C66DFE" w:rsidRPr="00817039" w:rsidRDefault="00C66DFE" w:rsidP="00C66DFE">
      <w:pPr>
        <w:keepNext/>
        <w:rPr>
          <w:rFonts w:cs="Arial"/>
          <w:b/>
          <w:bCs/>
          <w:sz w:val="2"/>
          <w:szCs w:val="2"/>
        </w:rPr>
      </w:pPr>
    </w:p>
    <w:p w:rsidR="00C66DFE" w:rsidRPr="00817039" w:rsidRDefault="00C66DFE" w:rsidP="00C66DFE">
      <w:pPr>
        <w:keepNext/>
        <w:rPr>
          <w:rFonts w:cs="Arial"/>
          <w:b/>
          <w:bCs/>
          <w:sz w:val="2"/>
          <w:szCs w:val="2"/>
        </w:rPr>
        <w:sectPr w:rsidR="00C66DFE" w:rsidRPr="00817039" w:rsidSect="00C66D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C66DFE" w:rsidRPr="000F7963" w:rsidTr="00C66DFE">
        <w:tc>
          <w:tcPr>
            <w:tcW w:w="9923" w:type="dxa"/>
            <w:gridSpan w:val="4"/>
            <w:tcBorders>
              <w:top w:val="single" w:sz="4" w:space="0" w:color="auto"/>
              <w:bottom w:val="nil"/>
            </w:tcBorders>
          </w:tcPr>
          <w:p w:rsidR="00C66DFE" w:rsidRPr="001C530F" w:rsidRDefault="00C66DFE" w:rsidP="00C66DFE">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C66DFE" w:rsidRPr="000F7963" w:rsidTr="00C66DFE">
        <w:tc>
          <w:tcPr>
            <w:tcW w:w="9923" w:type="dxa"/>
            <w:gridSpan w:val="4"/>
            <w:tcBorders>
              <w:top w:val="nil"/>
              <w:bottom w:val="single" w:sz="12" w:space="0" w:color="auto"/>
            </w:tcBorders>
            <w:shd w:val="clear" w:color="auto" w:fill="FFF2CC"/>
          </w:tcPr>
          <w:p w:rsidR="00C66DFE" w:rsidRPr="007276DC" w:rsidRDefault="00C66DFE" w:rsidP="00C66DFE">
            <w:pPr>
              <w:pStyle w:val="Standard10"/>
            </w:pPr>
          </w:p>
        </w:tc>
      </w:tr>
      <w:tr w:rsidR="00C66DFE" w:rsidRPr="000F7963" w:rsidTr="00C66DFE">
        <w:tc>
          <w:tcPr>
            <w:tcW w:w="9923" w:type="dxa"/>
            <w:gridSpan w:val="4"/>
            <w:tcBorders>
              <w:bottom w:val="single" w:sz="4" w:space="0" w:color="auto"/>
            </w:tcBorders>
            <w:vAlign w:val="center"/>
          </w:tcPr>
          <w:p w:rsidR="00C66DFE" w:rsidRPr="003A40A5" w:rsidRDefault="00C66DFE" w:rsidP="001A7F6A">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C66DFE" w:rsidRPr="000F7963" w:rsidTr="00C66DFE">
        <w:tc>
          <w:tcPr>
            <w:tcW w:w="796" w:type="dxa"/>
            <w:tcBorders>
              <w:bottom w:val="nil"/>
            </w:tcBorders>
            <w:vAlign w:val="center"/>
          </w:tcPr>
          <w:p w:rsidR="00C66DFE" w:rsidRPr="00D16CA8" w:rsidRDefault="00C66DFE" w:rsidP="00C66DFE">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C66DFE" w:rsidRPr="00D16CA8" w:rsidRDefault="00C66DFE" w:rsidP="001A7F6A">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C66DFE" w:rsidRPr="00D16CA8" w:rsidRDefault="00C66DFE" w:rsidP="00C66DFE">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C66DFE" w:rsidRPr="00B71404" w:rsidRDefault="00C66DFE" w:rsidP="00C66DFE">
            <w:pPr>
              <w:keepNext/>
              <w:spacing w:before="40" w:after="20"/>
              <w:rPr>
                <w:rFonts w:cs="Arial"/>
                <w:iCs/>
                <w:szCs w:val="22"/>
              </w:rPr>
            </w:pPr>
            <w:r>
              <w:rPr>
                <w:sz w:val="18"/>
                <w:szCs w:val="18"/>
              </w:rPr>
              <w:t>Datum / Ausgabestand</w:t>
            </w:r>
          </w:p>
        </w:tc>
      </w:tr>
      <w:tr w:rsidR="00C66DFE" w:rsidRPr="00E97706" w:rsidTr="00C66DFE">
        <w:tc>
          <w:tcPr>
            <w:tcW w:w="796" w:type="dxa"/>
          </w:tcPr>
          <w:p w:rsidR="00C66DFE" w:rsidRPr="00D623CF" w:rsidRDefault="00C66DFE" w:rsidP="00C66DFE">
            <w:pPr>
              <w:numPr>
                <w:ilvl w:val="0"/>
                <w:numId w:val="2"/>
              </w:numPr>
              <w:spacing w:before="40" w:after="20"/>
              <w:ind w:left="356" w:hanging="356"/>
              <w:rPr>
                <w:rFonts w:cs="Arial"/>
                <w:iCs/>
                <w:sz w:val="18"/>
                <w:szCs w:val="18"/>
              </w:rPr>
            </w:pPr>
          </w:p>
        </w:tc>
        <w:tc>
          <w:tcPr>
            <w:tcW w:w="480" w:type="dxa"/>
            <w:shd w:val="clear" w:color="auto" w:fill="FFF2CC"/>
          </w:tcPr>
          <w:p w:rsidR="00C66DFE" w:rsidRPr="00266DA0" w:rsidRDefault="00C66DFE" w:rsidP="00C66DFE">
            <w:pPr>
              <w:spacing w:before="40" w:after="20"/>
              <w:jc w:val="center"/>
              <w:rPr>
                <w:rFonts w:cs="Arial"/>
                <w:iCs/>
                <w:sz w:val="18"/>
                <w:szCs w:val="18"/>
              </w:rPr>
            </w:pPr>
          </w:p>
        </w:tc>
        <w:tc>
          <w:tcPr>
            <w:tcW w:w="6731" w:type="dxa"/>
            <w:shd w:val="clear" w:color="auto" w:fill="FFF2CC"/>
          </w:tcPr>
          <w:p w:rsidR="00C66DFE" w:rsidRPr="00D623CF" w:rsidRDefault="00C66DFE" w:rsidP="00C66DFE">
            <w:pPr>
              <w:spacing w:before="40" w:after="20"/>
              <w:rPr>
                <w:rFonts w:cs="Arial"/>
                <w:iCs/>
                <w:sz w:val="18"/>
                <w:szCs w:val="18"/>
              </w:rPr>
            </w:pPr>
          </w:p>
        </w:tc>
        <w:tc>
          <w:tcPr>
            <w:tcW w:w="1916" w:type="dxa"/>
            <w:shd w:val="clear" w:color="auto" w:fill="FFF2CC"/>
          </w:tcPr>
          <w:p w:rsidR="00C66DFE" w:rsidRPr="00D623CF" w:rsidRDefault="00C66DFE" w:rsidP="00C66DFE">
            <w:pPr>
              <w:spacing w:before="40" w:after="20"/>
              <w:rPr>
                <w:sz w:val="18"/>
                <w:szCs w:val="18"/>
              </w:rPr>
            </w:pPr>
          </w:p>
        </w:tc>
      </w:tr>
      <w:tr w:rsidR="00C66DFE" w:rsidRPr="00E97706" w:rsidTr="00C66DFE">
        <w:tc>
          <w:tcPr>
            <w:tcW w:w="796" w:type="dxa"/>
          </w:tcPr>
          <w:p w:rsidR="00C66DFE" w:rsidRPr="00D623CF" w:rsidRDefault="00C66DFE" w:rsidP="00C66DFE">
            <w:pPr>
              <w:numPr>
                <w:ilvl w:val="0"/>
                <w:numId w:val="2"/>
              </w:numPr>
              <w:spacing w:before="40" w:after="20"/>
              <w:ind w:left="356" w:hanging="356"/>
              <w:rPr>
                <w:rFonts w:cs="Arial"/>
                <w:iCs/>
                <w:sz w:val="18"/>
                <w:szCs w:val="18"/>
              </w:rPr>
            </w:pPr>
          </w:p>
        </w:tc>
        <w:tc>
          <w:tcPr>
            <w:tcW w:w="480" w:type="dxa"/>
            <w:shd w:val="clear" w:color="auto" w:fill="FFF2CC"/>
          </w:tcPr>
          <w:p w:rsidR="00C66DFE" w:rsidRPr="00266DA0" w:rsidRDefault="00C66DFE" w:rsidP="00C66DFE">
            <w:pPr>
              <w:spacing w:before="40" w:after="20"/>
              <w:jc w:val="center"/>
              <w:rPr>
                <w:rFonts w:cs="Arial"/>
                <w:bCs/>
                <w:sz w:val="18"/>
                <w:szCs w:val="18"/>
              </w:rPr>
            </w:pPr>
          </w:p>
        </w:tc>
        <w:tc>
          <w:tcPr>
            <w:tcW w:w="6731" w:type="dxa"/>
            <w:shd w:val="clear" w:color="auto" w:fill="FFF2CC"/>
          </w:tcPr>
          <w:p w:rsidR="00C66DFE" w:rsidRPr="00D623CF" w:rsidRDefault="00C66DFE" w:rsidP="00C66DFE">
            <w:pPr>
              <w:spacing w:before="40" w:after="20"/>
              <w:rPr>
                <w:rFonts w:cs="Arial"/>
                <w:iCs/>
                <w:sz w:val="18"/>
                <w:szCs w:val="18"/>
              </w:rPr>
            </w:pPr>
          </w:p>
        </w:tc>
        <w:tc>
          <w:tcPr>
            <w:tcW w:w="1916" w:type="dxa"/>
            <w:shd w:val="clear" w:color="auto" w:fill="FFF2CC"/>
          </w:tcPr>
          <w:p w:rsidR="00C66DFE" w:rsidRPr="00D623CF" w:rsidRDefault="00C66DFE" w:rsidP="00C66DFE">
            <w:pPr>
              <w:spacing w:before="40" w:after="20"/>
              <w:rPr>
                <w:sz w:val="18"/>
                <w:szCs w:val="18"/>
              </w:rPr>
            </w:pPr>
          </w:p>
        </w:tc>
      </w:tr>
      <w:tr w:rsidR="00C66DFE" w:rsidRPr="00E97706" w:rsidTr="00C66DFE">
        <w:tc>
          <w:tcPr>
            <w:tcW w:w="9923" w:type="dxa"/>
            <w:gridSpan w:val="4"/>
            <w:tcBorders>
              <w:top w:val="single" w:sz="4" w:space="0" w:color="auto"/>
              <w:bottom w:val="nil"/>
            </w:tcBorders>
            <w:vAlign w:val="center"/>
          </w:tcPr>
          <w:p w:rsidR="00C66DFE" w:rsidRPr="001C530F" w:rsidRDefault="00C66DFE" w:rsidP="00C66DFE">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C66DFE" w:rsidRPr="00E97706" w:rsidTr="00C66DFE">
        <w:tc>
          <w:tcPr>
            <w:tcW w:w="9923" w:type="dxa"/>
            <w:gridSpan w:val="4"/>
            <w:tcBorders>
              <w:top w:val="nil"/>
              <w:bottom w:val="single" w:sz="12" w:space="0" w:color="auto"/>
            </w:tcBorders>
            <w:shd w:val="clear" w:color="auto" w:fill="FFF2CC"/>
            <w:vAlign w:val="center"/>
          </w:tcPr>
          <w:p w:rsidR="00C66DFE" w:rsidRPr="00F85CEA" w:rsidRDefault="00C66DFE" w:rsidP="00C66DFE">
            <w:pPr>
              <w:pStyle w:val="Standard10"/>
            </w:pPr>
          </w:p>
        </w:tc>
      </w:tr>
    </w:tbl>
    <w:p w:rsidR="00C66DFE" w:rsidRPr="00817039" w:rsidRDefault="00C66DFE" w:rsidP="00C66DFE">
      <w:pPr>
        <w:keepNext/>
        <w:rPr>
          <w:rFonts w:cs="Arial"/>
          <w:b/>
          <w:bCs/>
          <w:sz w:val="2"/>
          <w:szCs w:val="2"/>
        </w:rPr>
      </w:pPr>
    </w:p>
    <w:p w:rsidR="00C66DFE" w:rsidRPr="00817039" w:rsidRDefault="00C66DFE" w:rsidP="00C66DFE">
      <w:pPr>
        <w:keepNext/>
        <w:rPr>
          <w:rFonts w:cs="Arial"/>
          <w:b/>
          <w:bCs/>
          <w:sz w:val="2"/>
          <w:szCs w:val="2"/>
        </w:rPr>
        <w:sectPr w:rsidR="00C66DFE" w:rsidRPr="00817039" w:rsidSect="00F94B51">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66DFE" w:rsidRPr="000F7963" w:rsidTr="00C66DFE">
        <w:tc>
          <w:tcPr>
            <w:tcW w:w="809" w:type="dxa"/>
            <w:tcBorders>
              <w:top w:val="single" w:sz="4" w:space="0" w:color="auto"/>
            </w:tcBorders>
          </w:tcPr>
          <w:p w:rsidR="00C66DFE" w:rsidRPr="00A24454" w:rsidRDefault="00A1743F" w:rsidP="00C66DFE">
            <w:pPr>
              <w:spacing w:before="40" w:after="20"/>
              <w:rPr>
                <w:rFonts w:cs="Arial"/>
                <w:sz w:val="18"/>
                <w:szCs w:val="18"/>
              </w:rPr>
            </w:pPr>
            <w:r>
              <w:rPr>
                <w:rFonts w:cs="Arial"/>
                <w:sz w:val="18"/>
                <w:szCs w:val="18"/>
              </w:rPr>
              <w:t>7.2.1</w:t>
            </w:r>
          </w:p>
        </w:tc>
        <w:tc>
          <w:tcPr>
            <w:tcW w:w="4894" w:type="dxa"/>
            <w:tcBorders>
              <w:top w:val="single" w:sz="4" w:space="0" w:color="auto"/>
            </w:tcBorders>
          </w:tcPr>
          <w:p w:rsidR="00C66DFE" w:rsidRPr="00864370" w:rsidRDefault="00A1743F" w:rsidP="00864370">
            <w:pPr>
              <w:autoSpaceDE w:val="0"/>
              <w:autoSpaceDN w:val="0"/>
              <w:adjustRightInd w:val="0"/>
              <w:spacing w:before="40" w:after="20"/>
              <w:rPr>
                <w:rFonts w:cs="Arial"/>
                <w:bCs/>
                <w:sz w:val="18"/>
                <w:szCs w:val="18"/>
              </w:rPr>
            </w:pPr>
            <w:r w:rsidRPr="00864370">
              <w:rPr>
                <w:rFonts w:cs="Arial"/>
                <w:bCs/>
                <w:sz w:val="18"/>
                <w:szCs w:val="18"/>
              </w:rPr>
              <w:t>Ein Kalibrierlaboratorium muss dokumentierte Referenz</w:t>
            </w:r>
            <w:r w:rsidR="004C62CB">
              <w:rPr>
                <w:rFonts w:cs="Arial"/>
                <w:bCs/>
                <w:sz w:val="18"/>
                <w:szCs w:val="18"/>
              </w:rPr>
              <w:t>-</w:t>
            </w:r>
            <w:r w:rsidRPr="00864370">
              <w:rPr>
                <w:rFonts w:cs="Arial"/>
                <w:bCs/>
                <w:sz w:val="18"/>
                <w:szCs w:val="18"/>
              </w:rPr>
              <w:t>messverfahren einhalten, die entwickelt und beschrieben wurden sowie angewendet werden, um einem angegebenen Niveau der Messunsicherheit im Rahmen einer Kalibrierungs</w:t>
            </w:r>
            <w:r w:rsidR="004C62CB">
              <w:rPr>
                <w:rFonts w:cs="Arial"/>
                <w:bCs/>
                <w:sz w:val="18"/>
                <w:szCs w:val="18"/>
              </w:rPr>
              <w:t>-</w:t>
            </w:r>
            <w:r w:rsidRPr="00864370">
              <w:rPr>
                <w:rFonts w:cs="Arial"/>
                <w:bCs/>
                <w:sz w:val="18"/>
                <w:szCs w:val="18"/>
              </w:rPr>
              <w:t xml:space="preserve">hierarchie zu entsprechen, wobei sie sich an einem der in </w:t>
            </w:r>
            <w:r w:rsidR="004C62CB">
              <w:rPr>
                <w:rFonts w:cs="Arial"/>
                <w:bCs/>
                <w:sz w:val="18"/>
                <w:szCs w:val="18"/>
              </w:rPr>
              <w:br/>
            </w:r>
            <w:r w:rsidRPr="00864370">
              <w:rPr>
                <w:rFonts w:cs="Arial"/>
                <w:bCs/>
                <w:sz w:val="18"/>
                <w:szCs w:val="18"/>
              </w:rPr>
              <w:t>ISO 17511 beschriebenen geeigneten Modelle orientieren.</w:t>
            </w:r>
          </w:p>
        </w:tc>
        <w:tc>
          <w:tcPr>
            <w:tcW w:w="2279" w:type="dxa"/>
            <w:tcBorders>
              <w:top w:val="single" w:sz="4" w:space="0" w:color="auto"/>
            </w:tcBorders>
            <w:shd w:val="clear" w:color="auto" w:fill="DEEAF6"/>
          </w:tcPr>
          <w:p w:rsidR="00C66DFE" w:rsidRPr="000F7963" w:rsidRDefault="00C66DFE" w:rsidP="00C66DF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66DFE" w:rsidRPr="009E23EC" w:rsidRDefault="00C66DFE" w:rsidP="00C66DF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C66DFE" w:rsidRPr="009E23EC" w:rsidRDefault="00C66DFE" w:rsidP="00C66DF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66DFE" w:rsidRPr="009E23EC" w:rsidRDefault="00C66DFE" w:rsidP="00C66DF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C66DFE" w:rsidRPr="00A34356" w:rsidRDefault="00C66DFE" w:rsidP="00C66DF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1743F" w:rsidRPr="000F7963" w:rsidTr="00C56AA2">
        <w:tc>
          <w:tcPr>
            <w:tcW w:w="809" w:type="dxa"/>
            <w:tcBorders>
              <w:top w:val="single" w:sz="4" w:space="0" w:color="auto"/>
            </w:tcBorders>
          </w:tcPr>
          <w:p w:rsidR="00A1743F" w:rsidRPr="00A24454" w:rsidRDefault="00A1743F" w:rsidP="00C56AA2">
            <w:pPr>
              <w:spacing w:before="40" w:after="20"/>
              <w:rPr>
                <w:rFonts w:cs="Arial"/>
                <w:sz w:val="18"/>
                <w:szCs w:val="18"/>
              </w:rPr>
            </w:pPr>
            <w:r>
              <w:rPr>
                <w:rFonts w:cs="Arial"/>
                <w:sz w:val="18"/>
                <w:szCs w:val="18"/>
              </w:rPr>
              <w:t>7.2.2</w:t>
            </w:r>
          </w:p>
        </w:tc>
        <w:tc>
          <w:tcPr>
            <w:tcW w:w="4894" w:type="dxa"/>
            <w:tcBorders>
              <w:top w:val="single" w:sz="4" w:space="0" w:color="auto"/>
            </w:tcBorders>
          </w:tcPr>
          <w:p w:rsidR="00A1743F" w:rsidRPr="00864370" w:rsidRDefault="00A1743F" w:rsidP="00864370">
            <w:pPr>
              <w:autoSpaceDE w:val="0"/>
              <w:autoSpaceDN w:val="0"/>
              <w:adjustRightInd w:val="0"/>
              <w:spacing w:before="40" w:after="20"/>
              <w:rPr>
                <w:rFonts w:cs="Arial"/>
                <w:bCs/>
                <w:sz w:val="18"/>
                <w:szCs w:val="18"/>
              </w:rPr>
            </w:pPr>
            <w:r w:rsidRPr="00864370">
              <w:rPr>
                <w:rFonts w:cs="Arial"/>
                <w:bCs/>
                <w:sz w:val="18"/>
                <w:szCs w:val="18"/>
              </w:rPr>
              <w:t>Der Inhalt und die Darstellung eines Referenzmessverfahrens müssen den Anforderungen von ISO 15193 entsprechen.</w:t>
            </w:r>
          </w:p>
        </w:tc>
        <w:tc>
          <w:tcPr>
            <w:tcW w:w="2279" w:type="dxa"/>
            <w:tcBorders>
              <w:top w:val="single" w:sz="4" w:space="0" w:color="auto"/>
            </w:tcBorders>
            <w:shd w:val="clear" w:color="auto" w:fill="DEEAF6"/>
          </w:tcPr>
          <w:p w:rsidR="00A1743F" w:rsidRPr="000F7963" w:rsidRDefault="00A1743F" w:rsidP="00C56AA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1743F" w:rsidRPr="009E23EC" w:rsidRDefault="00A1743F" w:rsidP="00C56AA2">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A1743F" w:rsidRPr="009E23EC" w:rsidRDefault="00A1743F" w:rsidP="00C56A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sidRPr="009E23EC">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1743F" w:rsidRPr="009E23EC" w:rsidRDefault="00A1743F" w:rsidP="00C56A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A1743F" w:rsidRPr="00A34356" w:rsidRDefault="00A1743F" w:rsidP="00C56AA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E4137" w:rsidRPr="000F7963" w:rsidTr="00C56AA2">
        <w:tc>
          <w:tcPr>
            <w:tcW w:w="809" w:type="dxa"/>
            <w:tcBorders>
              <w:top w:val="single" w:sz="4" w:space="0" w:color="auto"/>
            </w:tcBorders>
          </w:tcPr>
          <w:p w:rsidR="004E4137" w:rsidRPr="00A24454" w:rsidRDefault="004E4137" w:rsidP="00C56AA2">
            <w:pPr>
              <w:spacing w:before="40" w:after="20"/>
              <w:rPr>
                <w:rFonts w:cs="Arial"/>
                <w:sz w:val="18"/>
                <w:szCs w:val="18"/>
              </w:rPr>
            </w:pPr>
            <w:r>
              <w:rPr>
                <w:rFonts w:cs="Arial"/>
                <w:sz w:val="18"/>
                <w:szCs w:val="18"/>
              </w:rPr>
              <w:t>7.2.3</w:t>
            </w:r>
          </w:p>
        </w:tc>
        <w:tc>
          <w:tcPr>
            <w:tcW w:w="4894" w:type="dxa"/>
            <w:tcBorders>
              <w:top w:val="single" w:sz="4" w:space="0" w:color="auto"/>
            </w:tcBorders>
          </w:tcPr>
          <w:p w:rsidR="004E4137" w:rsidRPr="00864370" w:rsidRDefault="004E4137" w:rsidP="00864370">
            <w:pPr>
              <w:autoSpaceDE w:val="0"/>
              <w:autoSpaceDN w:val="0"/>
              <w:adjustRightInd w:val="0"/>
              <w:spacing w:before="40" w:after="20"/>
              <w:rPr>
                <w:rFonts w:cs="Arial"/>
                <w:bCs/>
                <w:sz w:val="18"/>
                <w:szCs w:val="18"/>
              </w:rPr>
            </w:pPr>
            <w:r w:rsidRPr="00864370">
              <w:rPr>
                <w:rFonts w:cs="Arial"/>
                <w:bCs/>
                <w:sz w:val="18"/>
                <w:szCs w:val="18"/>
              </w:rPr>
              <w:t>Alle Referenzmessverfahren müssen vor der Anwendung auf geeignete Weise validiert werden.</w:t>
            </w:r>
          </w:p>
        </w:tc>
        <w:tc>
          <w:tcPr>
            <w:tcW w:w="2279" w:type="dxa"/>
            <w:tcBorders>
              <w:top w:val="single" w:sz="4" w:space="0" w:color="auto"/>
            </w:tcBorders>
            <w:shd w:val="clear" w:color="auto" w:fill="DEEAF6"/>
          </w:tcPr>
          <w:p w:rsidR="004E4137" w:rsidRPr="000F7963" w:rsidRDefault="004E4137" w:rsidP="00C56AA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E4137" w:rsidRPr="009E23EC" w:rsidRDefault="004E4137" w:rsidP="00C56AA2">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4E4137" w:rsidRPr="009E23EC" w:rsidRDefault="004E4137" w:rsidP="00C56A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E4137" w:rsidRPr="009E23EC" w:rsidRDefault="004E4137" w:rsidP="00C56A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4E4137" w:rsidRPr="00A34356" w:rsidRDefault="004E4137" w:rsidP="00C56AA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E4137" w:rsidRPr="000F7963" w:rsidTr="00C56AA2">
        <w:tc>
          <w:tcPr>
            <w:tcW w:w="809" w:type="dxa"/>
            <w:tcBorders>
              <w:top w:val="single" w:sz="4" w:space="0" w:color="auto"/>
            </w:tcBorders>
          </w:tcPr>
          <w:p w:rsidR="004E4137" w:rsidRPr="00A24454" w:rsidRDefault="004E4137" w:rsidP="00C56AA2">
            <w:pPr>
              <w:spacing w:before="40" w:after="20"/>
              <w:rPr>
                <w:rFonts w:cs="Arial"/>
                <w:sz w:val="18"/>
                <w:szCs w:val="18"/>
              </w:rPr>
            </w:pPr>
            <w:r>
              <w:rPr>
                <w:rFonts w:cs="Arial"/>
                <w:sz w:val="18"/>
                <w:szCs w:val="18"/>
              </w:rPr>
              <w:t>7.2.4</w:t>
            </w:r>
          </w:p>
        </w:tc>
        <w:tc>
          <w:tcPr>
            <w:tcW w:w="4894" w:type="dxa"/>
            <w:tcBorders>
              <w:top w:val="single" w:sz="4" w:space="0" w:color="auto"/>
            </w:tcBorders>
          </w:tcPr>
          <w:p w:rsidR="00E93AE3" w:rsidRDefault="004E4137" w:rsidP="00E93AE3">
            <w:pPr>
              <w:autoSpaceDE w:val="0"/>
              <w:autoSpaceDN w:val="0"/>
              <w:adjustRightInd w:val="0"/>
              <w:spacing w:before="40" w:after="20"/>
              <w:rPr>
                <w:rFonts w:cs="Arial"/>
                <w:bCs/>
                <w:sz w:val="18"/>
                <w:szCs w:val="18"/>
              </w:rPr>
            </w:pPr>
            <w:r w:rsidRPr="00864370">
              <w:rPr>
                <w:rFonts w:cs="Arial"/>
                <w:bCs/>
                <w:sz w:val="18"/>
                <w:szCs w:val="18"/>
              </w:rPr>
              <w:t>Bevor einem Kunden Referenzmessungen angeboten werden, muss das Laboratorium nachweisen, dass es das Referenz</w:t>
            </w:r>
            <w:r w:rsidR="004C62CB">
              <w:rPr>
                <w:rFonts w:cs="Arial"/>
                <w:bCs/>
                <w:sz w:val="18"/>
                <w:szCs w:val="18"/>
              </w:rPr>
              <w:t>-</w:t>
            </w:r>
            <w:r w:rsidRPr="00864370">
              <w:rPr>
                <w:rFonts w:cs="Arial"/>
                <w:bCs/>
                <w:sz w:val="18"/>
                <w:szCs w:val="18"/>
              </w:rPr>
              <w:t>messverfahren korrekt durchführen kann und dass die verwendeten Geräte und Reagenzien geeignet sind.</w:t>
            </w:r>
            <w:r w:rsidR="00E93AE3">
              <w:rPr>
                <w:rFonts w:cs="Arial"/>
                <w:bCs/>
                <w:sz w:val="18"/>
                <w:szCs w:val="18"/>
              </w:rPr>
              <w:t xml:space="preserve"> </w:t>
            </w:r>
          </w:p>
          <w:p w:rsidR="0066200E" w:rsidRPr="00864370" w:rsidRDefault="00E93AE3" w:rsidP="00E93AE3">
            <w:pPr>
              <w:autoSpaceDE w:val="0"/>
              <w:autoSpaceDN w:val="0"/>
              <w:adjustRightInd w:val="0"/>
              <w:spacing w:before="40" w:after="20"/>
              <w:rPr>
                <w:rFonts w:cs="Arial"/>
                <w:bCs/>
                <w:sz w:val="18"/>
                <w:szCs w:val="18"/>
              </w:rPr>
            </w:pPr>
            <w:r w:rsidRPr="00C944D3">
              <w:rPr>
                <w:rFonts w:cs="Arial"/>
                <w:sz w:val="16"/>
                <w:szCs w:val="16"/>
              </w:rPr>
              <w:sym w:font="Wingdings" w:char="F0E8"/>
            </w:r>
            <w:r w:rsidR="004C62CB">
              <w:rPr>
                <w:rFonts w:cs="Arial"/>
                <w:sz w:val="16"/>
                <w:szCs w:val="16"/>
              </w:rPr>
              <w:t>[</w:t>
            </w:r>
            <w:r w:rsidRPr="0007485F">
              <w:rPr>
                <w:rFonts w:cs="Arial"/>
                <w:sz w:val="16"/>
                <w:szCs w:val="16"/>
              </w:rPr>
              <w:t>ANMERKUNG</w:t>
            </w:r>
            <w:r>
              <w:rPr>
                <w:rFonts w:cs="Arial"/>
                <w:sz w:val="16"/>
                <w:szCs w:val="16"/>
              </w:rPr>
              <w:t xml:space="preserve"> </w:t>
            </w:r>
            <w:r>
              <w:rPr>
                <w:rFonts w:cs="Arial"/>
                <w:bCs/>
                <w:sz w:val="18"/>
                <w:szCs w:val="18"/>
              </w:rPr>
              <w:t>1 bis 3</w:t>
            </w:r>
            <w:r w:rsidRPr="00C944D3">
              <w:rPr>
                <w:rFonts w:cs="Arial"/>
                <w:sz w:val="16"/>
                <w:szCs w:val="16"/>
              </w:rPr>
              <w:t>]</w:t>
            </w:r>
          </w:p>
        </w:tc>
        <w:tc>
          <w:tcPr>
            <w:tcW w:w="2279" w:type="dxa"/>
            <w:tcBorders>
              <w:top w:val="single" w:sz="4" w:space="0" w:color="auto"/>
            </w:tcBorders>
            <w:shd w:val="clear" w:color="auto" w:fill="DEEAF6"/>
          </w:tcPr>
          <w:p w:rsidR="004E4137" w:rsidRPr="000F7963" w:rsidRDefault="004E4137" w:rsidP="00C56AA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E4137" w:rsidRPr="009E23EC" w:rsidRDefault="004E4137" w:rsidP="00C56AA2">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4E4137" w:rsidRPr="009E23EC" w:rsidRDefault="004E4137" w:rsidP="00C56A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E4137" w:rsidRPr="009E23EC" w:rsidRDefault="004E4137" w:rsidP="00C56A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4E4137" w:rsidRPr="00A34356" w:rsidRDefault="004E4137" w:rsidP="00C56AA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1614A" w:rsidRPr="00385DAE" w:rsidRDefault="0081614A" w:rsidP="00385DAE">
      <w:pPr>
        <w:pStyle w:val="berschrift2"/>
        <w:spacing w:after="120"/>
        <w:rPr>
          <w:sz w:val="20"/>
        </w:rPr>
      </w:pPr>
      <w:bookmarkStart w:id="12" w:name="_Toc29461456"/>
      <w:bookmarkStart w:id="13" w:name="_Toc65601225"/>
      <w:r w:rsidRPr="00385DAE">
        <w:rPr>
          <w:sz w:val="20"/>
        </w:rPr>
        <w:t>7.4</w:t>
      </w:r>
      <w:r w:rsidRPr="00385DAE">
        <w:rPr>
          <w:sz w:val="20"/>
        </w:rPr>
        <w:tab/>
        <w:t>Messprotokolle</w:t>
      </w:r>
      <w:bookmarkEnd w:id="12"/>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5"/>
        <w:gridCol w:w="1032"/>
        <w:gridCol w:w="2265"/>
        <w:gridCol w:w="378"/>
        <w:gridCol w:w="378"/>
        <w:gridCol w:w="378"/>
        <w:gridCol w:w="795"/>
      </w:tblGrid>
      <w:tr w:rsidR="0081614A" w:rsidRPr="00C944D3" w:rsidTr="00E93AE3">
        <w:tc>
          <w:tcPr>
            <w:tcW w:w="4685" w:type="dxa"/>
            <w:tcBorders>
              <w:top w:val="single" w:sz="12" w:space="0" w:color="auto"/>
              <w:bottom w:val="single" w:sz="12" w:space="0" w:color="auto"/>
              <w:right w:val="single" w:sz="4" w:space="0" w:color="auto"/>
            </w:tcBorders>
            <w:shd w:val="clear" w:color="auto" w:fill="auto"/>
          </w:tcPr>
          <w:p w:rsidR="0081614A" w:rsidRPr="00C944D3" w:rsidRDefault="0081614A" w:rsidP="0081614A">
            <w:pPr>
              <w:keepNext/>
              <w:spacing w:after="40" w:line="200" w:lineRule="exact"/>
              <w:rPr>
                <w:b/>
                <w:sz w:val="18"/>
                <w:szCs w:val="18"/>
              </w:rPr>
            </w:pPr>
          </w:p>
        </w:tc>
        <w:tc>
          <w:tcPr>
            <w:tcW w:w="1032" w:type="dxa"/>
            <w:tcBorders>
              <w:top w:val="single" w:sz="12" w:space="0" w:color="auto"/>
              <w:bottom w:val="single" w:sz="12" w:space="0" w:color="auto"/>
              <w:right w:val="single" w:sz="4" w:space="0" w:color="auto"/>
            </w:tcBorders>
            <w:shd w:val="clear" w:color="auto" w:fill="auto"/>
          </w:tcPr>
          <w:p w:rsidR="0081614A" w:rsidRPr="00C944D3" w:rsidRDefault="00036024" w:rsidP="0081614A">
            <w:pPr>
              <w:keepNext/>
              <w:spacing w:after="40" w:line="200" w:lineRule="exact"/>
              <w:rPr>
                <w:b/>
                <w:sz w:val="18"/>
                <w:szCs w:val="18"/>
              </w:rPr>
            </w:pPr>
            <w:r>
              <w:rPr>
                <w:b/>
                <w:sz w:val="18"/>
                <w:szCs w:val="18"/>
              </w:rPr>
              <w:t xml:space="preserve">SB + </w:t>
            </w:r>
            <w:r w:rsidR="0081614A">
              <w:rPr>
                <w:b/>
                <w:sz w:val="18"/>
                <w:szCs w:val="18"/>
              </w:rPr>
              <w:t>FB</w:t>
            </w:r>
          </w:p>
        </w:tc>
        <w:tc>
          <w:tcPr>
            <w:tcW w:w="2265" w:type="dxa"/>
            <w:tcBorders>
              <w:top w:val="single" w:sz="12" w:space="0" w:color="auto"/>
              <w:left w:val="single" w:sz="4" w:space="0" w:color="auto"/>
              <w:bottom w:val="single" w:sz="12" w:space="0" w:color="auto"/>
              <w:right w:val="single" w:sz="4" w:space="0" w:color="auto"/>
            </w:tcBorders>
            <w:shd w:val="clear" w:color="auto" w:fill="DEEAF6"/>
          </w:tcPr>
          <w:p w:rsidR="0081614A" w:rsidRPr="00C944D3" w:rsidRDefault="0081614A" w:rsidP="0081614A">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78" w:type="dxa"/>
            <w:tcBorders>
              <w:top w:val="single" w:sz="12" w:space="0" w:color="auto"/>
              <w:bottom w:val="single" w:sz="12" w:space="0" w:color="auto"/>
            </w:tcBorders>
            <w:shd w:val="clear" w:color="auto" w:fill="FFF2CC"/>
          </w:tcPr>
          <w:p w:rsidR="0081614A" w:rsidRPr="00C944D3" w:rsidRDefault="0081614A" w:rsidP="0081614A">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C944D3">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81614A" w:rsidRPr="00C944D3" w:rsidRDefault="0081614A" w:rsidP="0081614A">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C944D3">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81614A" w:rsidRPr="00C944D3" w:rsidRDefault="0081614A" w:rsidP="0081614A">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C944D3">
              <w:rPr>
                <w:rFonts w:cs="Arial"/>
                <w:bCs/>
                <w:sz w:val="18"/>
                <w:szCs w:val="18"/>
              </w:rPr>
              <w:fldChar w:fldCharType="end"/>
            </w:r>
          </w:p>
        </w:tc>
        <w:tc>
          <w:tcPr>
            <w:tcW w:w="795" w:type="dxa"/>
            <w:tcBorders>
              <w:top w:val="single" w:sz="12" w:space="0" w:color="auto"/>
              <w:bottom w:val="single" w:sz="12" w:space="0" w:color="auto"/>
            </w:tcBorders>
            <w:shd w:val="clear" w:color="auto" w:fill="FFF2CC"/>
          </w:tcPr>
          <w:p w:rsidR="0081614A" w:rsidRPr="00C944D3" w:rsidRDefault="0081614A" w:rsidP="0081614A">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81614A" w:rsidRPr="00ED30CE" w:rsidTr="0081614A">
        <w:tc>
          <w:tcPr>
            <w:tcW w:w="7982" w:type="dxa"/>
            <w:gridSpan w:val="3"/>
            <w:tcBorders>
              <w:top w:val="single" w:sz="12" w:space="0" w:color="auto"/>
              <w:left w:val="single" w:sz="4" w:space="0" w:color="auto"/>
              <w:bottom w:val="single" w:sz="4" w:space="0" w:color="auto"/>
              <w:right w:val="single" w:sz="4" w:space="0" w:color="auto"/>
            </w:tcBorders>
          </w:tcPr>
          <w:p w:rsidR="0081614A" w:rsidRPr="00DF4146" w:rsidRDefault="0081614A" w:rsidP="0081614A">
            <w:pPr>
              <w:keepNext/>
              <w:keepLines/>
              <w:rPr>
                <w:rFonts w:cs="Arial"/>
                <w:b/>
                <w:sz w:val="18"/>
                <w:szCs w:val="18"/>
              </w:rPr>
            </w:pPr>
            <w:r w:rsidRPr="00ED30CE">
              <w:rPr>
                <w:rFonts w:cs="Arial"/>
                <w:b/>
                <w:sz w:val="18"/>
                <w:szCs w:val="18"/>
              </w:rPr>
              <w:t>Ergebnis Vorabprüfung der Dokumente und Aufzeichnungen:</w:t>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81614A" w:rsidRPr="00ED30CE" w:rsidRDefault="0081614A" w:rsidP="0081614A">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ED30CE">
              <w:rPr>
                <w:rFonts w:cs="Arial"/>
                <w:bCs/>
                <w:sz w:val="18"/>
                <w:szCs w:val="18"/>
              </w:rPr>
              <w:fldChar w:fldCharType="end"/>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81614A" w:rsidRPr="00ED30CE" w:rsidRDefault="0081614A" w:rsidP="0081614A">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ED30CE">
              <w:rPr>
                <w:rFonts w:cs="Arial"/>
                <w:bCs/>
                <w:sz w:val="18"/>
                <w:szCs w:val="18"/>
              </w:rPr>
              <w:fldChar w:fldCharType="end"/>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81614A" w:rsidRPr="00ED30CE" w:rsidRDefault="0081614A" w:rsidP="0081614A">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ED30CE">
              <w:rPr>
                <w:rFonts w:cs="Arial"/>
                <w:bCs/>
                <w:sz w:val="18"/>
                <w:szCs w:val="18"/>
              </w:rPr>
              <w:fldChar w:fldCharType="end"/>
            </w:r>
          </w:p>
        </w:tc>
        <w:tc>
          <w:tcPr>
            <w:tcW w:w="795" w:type="dxa"/>
            <w:tcBorders>
              <w:top w:val="single" w:sz="12" w:space="0" w:color="auto"/>
              <w:left w:val="single" w:sz="4" w:space="0" w:color="auto"/>
              <w:bottom w:val="single" w:sz="4" w:space="0" w:color="auto"/>
              <w:right w:val="single" w:sz="4" w:space="0" w:color="auto"/>
            </w:tcBorders>
            <w:shd w:val="clear" w:color="auto" w:fill="auto"/>
          </w:tcPr>
          <w:p w:rsidR="0081614A" w:rsidRPr="00DF4146" w:rsidRDefault="0081614A" w:rsidP="0081614A">
            <w:pPr>
              <w:keepNext/>
              <w:keepLines/>
              <w:jc w:val="center"/>
              <w:rPr>
                <w:sz w:val="16"/>
                <w:szCs w:val="16"/>
              </w:rPr>
            </w:pPr>
          </w:p>
        </w:tc>
      </w:tr>
    </w:tbl>
    <w:p w:rsidR="0081614A" w:rsidRPr="003A0E08" w:rsidRDefault="0081614A" w:rsidP="0081614A">
      <w:pPr>
        <w:keepNext/>
        <w:keepLines/>
        <w:rPr>
          <w:rFonts w:cs="Arial"/>
          <w:b/>
          <w:bCs/>
          <w:sz w:val="2"/>
          <w:szCs w:val="2"/>
        </w:rPr>
      </w:pPr>
    </w:p>
    <w:p w:rsidR="0081614A" w:rsidRPr="008A27C3" w:rsidRDefault="0081614A" w:rsidP="0081614A">
      <w:pPr>
        <w:pStyle w:val="Abschnittswechsel"/>
        <w:sectPr w:rsidR="0081614A" w:rsidRPr="008A27C3" w:rsidSect="0081614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1614A" w:rsidRPr="00ED30CE" w:rsidTr="0081614A">
        <w:tc>
          <w:tcPr>
            <w:tcW w:w="9923" w:type="dxa"/>
            <w:gridSpan w:val="4"/>
            <w:tcBorders>
              <w:top w:val="single" w:sz="4" w:space="0" w:color="auto"/>
              <w:bottom w:val="nil"/>
            </w:tcBorders>
          </w:tcPr>
          <w:p w:rsidR="0081614A" w:rsidRPr="00ED30CE" w:rsidRDefault="0081614A" w:rsidP="0081614A">
            <w:pPr>
              <w:keepNext/>
              <w:rPr>
                <w:rFonts w:cs="Arial"/>
                <w:bCs/>
                <w:sz w:val="18"/>
                <w:szCs w:val="18"/>
              </w:rPr>
            </w:pPr>
            <w:r w:rsidRPr="00ED30CE">
              <w:rPr>
                <w:rFonts w:cs="Arial"/>
                <w:bCs/>
                <w:sz w:val="18"/>
                <w:szCs w:val="18"/>
              </w:rPr>
              <w:t>Feststellungen / Begründung von Abweichungen / Besonderheiten / Hinweise:</w:t>
            </w:r>
          </w:p>
        </w:tc>
      </w:tr>
      <w:tr w:rsidR="0081614A" w:rsidRPr="00C944D3" w:rsidTr="0081614A">
        <w:tc>
          <w:tcPr>
            <w:tcW w:w="9923" w:type="dxa"/>
            <w:gridSpan w:val="4"/>
            <w:tcBorders>
              <w:top w:val="nil"/>
              <w:bottom w:val="single" w:sz="12" w:space="0" w:color="auto"/>
            </w:tcBorders>
            <w:shd w:val="clear" w:color="auto" w:fill="FFF2CC"/>
          </w:tcPr>
          <w:p w:rsidR="0081614A" w:rsidRPr="00C944D3" w:rsidRDefault="0081614A" w:rsidP="0081614A"/>
        </w:tc>
      </w:tr>
      <w:tr w:rsidR="0081614A" w:rsidRPr="00C944D3" w:rsidTr="0081614A">
        <w:tc>
          <w:tcPr>
            <w:tcW w:w="9923" w:type="dxa"/>
            <w:gridSpan w:val="4"/>
            <w:tcBorders>
              <w:bottom w:val="single" w:sz="4" w:space="0" w:color="auto"/>
            </w:tcBorders>
            <w:vAlign w:val="center"/>
          </w:tcPr>
          <w:p w:rsidR="0081614A" w:rsidRPr="00ED30CE" w:rsidRDefault="0081614A" w:rsidP="0081614A">
            <w:pPr>
              <w:keepNext/>
              <w:spacing w:after="40" w:line="200" w:lineRule="exact"/>
              <w:rPr>
                <w:b/>
                <w:sz w:val="18"/>
                <w:szCs w:val="18"/>
              </w:rPr>
            </w:pPr>
            <w:r w:rsidRPr="00ED30CE">
              <w:rPr>
                <w:rFonts w:cs="Arial"/>
                <w:b/>
                <w:iCs/>
                <w:sz w:val="18"/>
                <w:szCs w:val="18"/>
              </w:rPr>
              <w:t>Objektive Nachweise / Eingesehene Dokumente (ON/ED) vor Ort:</w:t>
            </w:r>
          </w:p>
        </w:tc>
      </w:tr>
      <w:tr w:rsidR="0081614A" w:rsidRPr="00C944D3" w:rsidTr="0081614A">
        <w:tc>
          <w:tcPr>
            <w:tcW w:w="796" w:type="dxa"/>
            <w:tcBorders>
              <w:bottom w:val="nil"/>
            </w:tcBorders>
            <w:vAlign w:val="center"/>
          </w:tcPr>
          <w:p w:rsidR="0081614A" w:rsidRPr="00ED30CE" w:rsidRDefault="0081614A" w:rsidP="0081614A">
            <w:pPr>
              <w:keepNext/>
              <w:rPr>
                <w:rFonts w:cs="Arial"/>
                <w:sz w:val="18"/>
                <w:szCs w:val="18"/>
              </w:rPr>
            </w:pPr>
            <w:r>
              <w:rPr>
                <w:rFonts w:cs="Arial"/>
                <w:sz w:val="18"/>
                <w:szCs w:val="18"/>
              </w:rPr>
              <w:t>Lfd.-Nr.</w:t>
            </w:r>
          </w:p>
        </w:tc>
        <w:tc>
          <w:tcPr>
            <w:tcW w:w="480" w:type="dxa"/>
            <w:tcBorders>
              <w:bottom w:val="single" w:sz="4" w:space="0" w:color="auto"/>
            </w:tcBorders>
            <w:vAlign w:val="center"/>
          </w:tcPr>
          <w:p w:rsidR="0081614A" w:rsidRPr="00ED30CE" w:rsidRDefault="0081614A" w:rsidP="0081614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81614A" w:rsidRPr="00ED30CE" w:rsidRDefault="0081614A" w:rsidP="0081614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81614A" w:rsidRPr="00ED30CE" w:rsidRDefault="0081614A" w:rsidP="0081614A">
            <w:pPr>
              <w:keepNext/>
              <w:rPr>
                <w:rFonts w:cs="Arial"/>
                <w:iCs/>
                <w:sz w:val="18"/>
                <w:szCs w:val="18"/>
              </w:rPr>
            </w:pPr>
            <w:r w:rsidRPr="00ED30CE">
              <w:rPr>
                <w:sz w:val="18"/>
                <w:szCs w:val="18"/>
              </w:rPr>
              <w:t>Datum / Ausgabestand</w:t>
            </w:r>
          </w:p>
        </w:tc>
      </w:tr>
      <w:tr w:rsidR="0081614A" w:rsidRPr="00C944D3" w:rsidTr="0081614A">
        <w:tc>
          <w:tcPr>
            <w:tcW w:w="796" w:type="dxa"/>
          </w:tcPr>
          <w:p w:rsidR="0081614A" w:rsidRPr="00ED30CE" w:rsidRDefault="0081614A" w:rsidP="0081614A">
            <w:pPr>
              <w:numPr>
                <w:ilvl w:val="0"/>
                <w:numId w:val="2"/>
              </w:numPr>
              <w:spacing w:before="40" w:after="20"/>
              <w:ind w:left="356" w:hanging="356"/>
              <w:rPr>
                <w:rFonts w:cs="Arial"/>
                <w:iCs/>
                <w:sz w:val="18"/>
                <w:szCs w:val="18"/>
              </w:rPr>
            </w:pPr>
          </w:p>
        </w:tc>
        <w:tc>
          <w:tcPr>
            <w:tcW w:w="480" w:type="dxa"/>
            <w:shd w:val="clear" w:color="auto" w:fill="FFF2CC"/>
          </w:tcPr>
          <w:p w:rsidR="0081614A" w:rsidRPr="00ED30CE" w:rsidRDefault="0081614A" w:rsidP="0081614A">
            <w:pPr>
              <w:jc w:val="center"/>
              <w:rPr>
                <w:rFonts w:cs="Arial"/>
                <w:iCs/>
                <w:sz w:val="18"/>
                <w:szCs w:val="18"/>
              </w:rPr>
            </w:pPr>
          </w:p>
        </w:tc>
        <w:tc>
          <w:tcPr>
            <w:tcW w:w="6731" w:type="dxa"/>
            <w:shd w:val="clear" w:color="auto" w:fill="FFF2CC"/>
          </w:tcPr>
          <w:p w:rsidR="0081614A" w:rsidRPr="00ED30CE" w:rsidRDefault="0081614A" w:rsidP="00E93AE3">
            <w:pPr>
              <w:tabs>
                <w:tab w:val="left" w:pos="1709"/>
              </w:tabs>
              <w:rPr>
                <w:rFonts w:cs="Arial"/>
                <w:iCs/>
                <w:sz w:val="18"/>
                <w:szCs w:val="18"/>
              </w:rPr>
            </w:pPr>
          </w:p>
        </w:tc>
        <w:tc>
          <w:tcPr>
            <w:tcW w:w="1916" w:type="dxa"/>
            <w:shd w:val="clear" w:color="auto" w:fill="FFF2CC"/>
          </w:tcPr>
          <w:p w:rsidR="0081614A" w:rsidRPr="00ED30CE" w:rsidRDefault="0081614A" w:rsidP="0081614A">
            <w:pPr>
              <w:rPr>
                <w:sz w:val="18"/>
                <w:szCs w:val="18"/>
              </w:rPr>
            </w:pPr>
          </w:p>
        </w:tc>
      </w:tr>
      <w:tr w:rsidR="0081614A" w:rsidRPr="00C944D3" w:rsidTr="0081614A">
        <w:tc>
          <w:tcPr>
            <w:tcW w:w="796" w:type="dxa"/>
          </w:tcPr>
          <w:p w:rsidR="0081614A" w:rsidRPr="00C944D3" w:rsidRDefault="0081614A" w:rsidP="0081614A">
            <w:pPr>
              <w:numPr>
                <w:ilvl w:val="0"/>
                <w:numId w:val="2"/>
              </w:numPr>
              <w:spacing w:before="40" w:after="20"/>
              <w:ind w:left="356" w:hanging="356"/>
              <w:rPr>
                <w:rFonts w:cs="Arial"/>
                <w:iCs/>
                <w:sz w:val="18"/>
                <w:szCs w:val="18"/>
              </w:rPr>
            </w:pPr>
          </w:p>
        </w:tc>
        <w:tc>
          <w:tcPr>
            <w:tcW w:w="480" w:type="dxa"/>
            <w:shd w:val="clear" w:color="auto" w:fill="FFF2CC"/>
          </w:tcPr>
          <w:p w:rsidR="0081614A" w:rsidRPr="00C944D3" w:rsidRDefault="0081614A" w:rsidP="0081614A">
            <w:pPr>
              <w:jc w:val="center"/>
              <w:rPr>
                <w:rFonts w:cs="Arial"/>
                <w:bCs/>
                <w:sz w:val="18"/>
                <w:szCs w:val="18"/>
              </w:rPr>
            </w:pPr>
          </w:p>
        </w:tc>
        <w:tc>
          <w:tcPr>
            <w:tcW w:w="6731" w:type="dxa"/>
            <w:shd w:val="clear" w:color="auto" w:fill="FFF2CC"/>
          </w:tcPr>
          <w:p w:rsidR="0081614A" w:rsidRPr="00C944D3" w:rsidRDefault="0081614A" w:rsidP="0081614A">
            <w:pPr>
              <w:rPr>
                <w:rFonts w:cs="Arial"/>
                <w:iCs/>
                <w:sz w:val="18"/>
                <w:szCs w:val="18"/>
              </w:rPr>
            </w:pPr>
          </w:p>
        </w:tc>
        <w:tc>
          <w:tcPr>
            <w:tcW w:w="1916" w:type="dxa"/>
            <w:shd w:val="clear" w:color="auto" w:fill="FFF2CC"/>
          </w:tcPr>
          <w:p w:rsidR="0081614A" w:rsidRPr="00C944D3" w:rsidRDefault="0081614A" w:rsidP="0081614A">
            <w:pPr>
              <w:rPr>
                <w:sz w:val="18"/>
                <w:szCs w:val="18"/>
              </w:rPr>
            </w:pPr>
          </w:p>
        </w:tc>
      </w:tr>
      <w:tr w:rsidR="0081614A" w:rsidRPr="00C944D3" w:rsidTr="0081614A">
        <w:tc>
          <w:tcPr>
            <w:tcW w:w="9923" w:type="dxa"/>
            <w:gridSpan w:val="4"/>
            <w:tcBorders>
              <w:top w:val="single" w:sz="4" w:space="0" w:color="auto"/>
              <w:bottom w:val="nil"/>
            </w:tcBorders>
            <w:vAlign w:val="center"/>
          </w:tcPr>
          <w:p w:rsidR="0081614A" w:rsidRPr="00ED30CE" w:rsidRDefault="0081614A" w:rsidP="0081614A">
            <w:pPr>
              <w:keepNext/>
              <w:rPr>
                <w:rFonts w:cs="Arial"/>
                <w:b/>
                <w:bCs/>
                <w:sz w:val="18"/>
                <w:szCs w:val="18"/>
              </w:rPr>
            </w:pPr>
            <w:r w:rsidRPr="00ED30CE">
              <w:rPr>
                <w:rFonts w:cs="Arial"/>
                <w:b/>
                <w:bCs/>
                <w:sz w:val="18"/>
                <w:szCs w:val="18"/>
              </w:rPr>
              <w:lastRenderedPageBreak/>
              <w:t xml:space="preserve">Ergebnis </w:t>
            </w:r>
            <w:r>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81614A" w:rsidRPr="00C944D3" w:rsidTr="0081614A">
        <w:tc>
          <w:tcPr>
            <w:tcW w:w="9923" w:type="dxa"/>
            <w:gridSpan w:val="4"/>
            <w:tcBorders>
              <w:top w:val="nil"/>
              <w:bottom w:val="single" w:sz="12" w:space="0" w:color="auto"/>
            </w:tcBorders>
            <w:shd w:val="clear" w:color="auto" w:fill="FFF2CC"/>
            <w:vAlign w:val="center"/>
          </w:tcPr>
          <w:p w:rsidR="0081614A" w:rsidRPr="00C944D3" w:rsidRDefault="0081614A" w:rsidP="0081614A"/>
        </w:tc>
      </w:tr>
    </w:tbl>
    <w:p w:rsidR="002C7C83" w:rsidRPr="002C7C83" w:rsidRDefault="002C7C83" w:rsidP="002C7C83">
      <w:pPr>
        <w:keepNext/>
        <w:rPr>
          <w:rFonts w:cs="Arial"/>
          <w:b/>
          <w:bCs/>
          <w:sz w:val="2"/>
          <w:szCs w:val="2"/>
        </w:rPr>
        <w:sectPr w:rsidR="002C7C83" w:rsidRPr="002C7C83" w:rsidSect="0081614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42713A" w:rsidRPr="000F7963" w:rsidTr="00C56AA2">
        <w:tc>
          <w:tcPr>
            <w:tcW w:w="809" w:type="dxa"/>
            <w:tcBorders>
              <w:top w:val="single" w:sz="4" w:space="0" w:color="auto"/>
            </w:tcBorders>
          </w:tcPr>
          <w:p w:rsidR="0042713A" w:rsidRPr="00A24454" w:rsidRDefault="0042713A" w:rsidP="0042713A">
            <w:pPr>
              <w:spacing w:before="40" w:after="20"/>
              <w:rPr>
                <w:rFonts w:cs="Arial"/>
                <w:sz w:val="18"/>
                <w:szCs w:val="18"/>
              </w:rPr>
            </w:pPr>
          </w:p>
        </w:tc>
        <w:tc>
          <w:tcPr>
            <w:tcW w:w="4894" w:type="dxa"/>
            <w:tcBorders>
              <w:top w:val="single" w:sz="4" w:space="0" w:color="auto"/>
            </w:tcBorders>
          </w:tcPr>
          <w:p w:rsidR="004C62CB" w:rsidRDefault="0042713A" w:rsidP="00864370">
            <w:pPr>
              <w:autoSpaceDE w:val="0"/>
              <w:autoSpaceDN w:val="0"/>
              <w:adjustRightInd w:val="0"/>
              <w:spacing w:before="40" w:after="20"/>
              <w:rPr>
                <w:rFonts w:cs="Arial"/>
                <w:bCs/>
                <w:sz w:val="18"/>
                <w:szCs w:val="18"/>
              </w:rPr>
            </w:pPr>
            <w:r w:rsidRPr="00864370">
              <w:rPr>
                <w:rFonts w:cs="Arial"/>
                <w:bCs/>
                <w:sz w:val="18"/>
                <w:szCs w:val="18"/>
              </w:rPr>
              <w:t xml:space="preserve">In den Messprotokollen müssen das Datum der Messung, der Analytiker, die Menge, die Bezeichnung der Probe, besondere Beobachtungen vor und während der Messung, Daten der Qualitätskontrolle, Primärdaten (z. B. Absorptionswerte, Peakflächen oder -höhen, Isotopenverhältnisse) und die Berechnung der Messergebnisse aufgezeichnet werden. </w:t>
            </w:r>
          </w:p>
          <w:p w:rsidR="0042713A" w:rsidRPr="00864370" w:rsidRDefault="0042713A" w:rsidP="00864370">
            <w:pPr>
              <w:autoSpaceDE w:val="0"/>
              <w:autoSpaceDN w:val="0"/>
              <w:adjustRightInd w:val="0"/>
              <w:spacing w:before="40" w:after="20"/>
              <w:rPr>
                <w:rFonts w:cs="Arial"/>
                <w:bCs/>
                <w:sz w:val="18"/>
                <w:szCs w:val="18"/>
              </w:rPr>
            </w:pPr>
            <w:r w:rsidRPr="00864370">
              <w:rPr>
                <w:rFonts w:cs="Arial"/>
                <w:bCs/>
                <w:sz w:val="18"/>
                <w:szCs w:val="18"/>
              </w:rPr>
              <w:t xml:space="preserve">Fehlerhafte Eintragungen müssen so korrigiert werden, </w:t>
            </w:r>
            <w:r w:rsidR="004C62CB">
              <w:rPr>
                <w:rFonts w:cs="Arial"/>
                <w:bCs/>
                <w:sz w:val="18"/>
                <w:szCs w:val="18"/>
              </w:rPr>
              <w:br/>
            </w:r>
            <w:r w:rsidRPr="00864370">
              <w:rPr>
                <w:rFonts w:cs="Arial"/>
                <w:bCs/>
                <w:sz w:val="18"/>
                <w:szCs w:val="18"/>
              </w:rPr>
              <w:t xml:space="preserve">dass sie lesbar bleiben. Die Berichtigung muss mit Datum </w:t>
            </w:r>
            <w:r w:rsidR="004C62CB">
              <w:rPr>
                <w:rFonts w:cs="Arial"/>
                <w:bCs/>
                <w:sz w:val="18"/>
                <w:szCs w:val="18"/>
              </w:rPr>
              <w:br/>
            </w:r>
            <w:r w:rsidRPr="00864370">
              <w:rPr>
                <w:rFonts w:cs="Arial"/>
                <w:bCs/>
                <w:sz w:val="18"/>
                <w:szCs w:val="18"/>
              </w:rPr>
              <w:t>und Unterschrift oder einer anderweitigen Ausweisung der eintragenden Person versehen sein. Die Aufzeichnungen müssen als schriftliches Dokument oder auf einem elektronischen Datenträger dauerhaft und leicht auffindbar über den Zeitraum gelagert und aufbewahrt werden, der durch den Kunden festgelegt ist.</w:t>
            </w:r>
          </w:p>
        </w:tc>
        <w:tc>
          <w:tcPr>
            <w:tcW w:w="2279" w:type="dxa"/>
            <w:tcBorders>
              <w:top w:val="single" w:sz="4" w:space="0" w:color="auto"/>
            </w:tcBorders>
            <w:shd w:val="clear" w:color="auto" w:fill="DEEAF6"/>
          </w:tcPr>
          <w:p w:rsidR="0042713A" w:rsidRPr="000F7963" w:rsidRDefault="0042713A" w:rsidP="00C56AA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713A" w:rsidRPr="009E23EC" w:rsidRDefault="0042713A" w:rsidP="00C56AA2">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42713A" w:rsidRPr="009E23EC" w:rsidRDefault="0042713A" w:rsidP="00C56A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2713A" w:rsidRPr="009E23EC" w:rsidRDefault="0042713A" w:rsidP="00C56A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42713A" w:rsidRPr="00A34356" w:rsidRDefault="0042713A" w:rsidP="00C56AA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1614A" w:rsidRPr="00385DAE" w:rsidRDefault="0081614A" w:rsidP="00385DAE">
      <w:pPr>
        <w:pStyle w:val="berschrift2"/>
        <w:spacing w:after="120"/>
        <w:rPr>
          <w:sz w:val="20"/>
        </w:rPr>
      </w:pPr>
      <w:bookmarkStart w:id="14" w:name="_Toc65601226"/>
      <w:r w:rsidRPr="00385DAE">
        <w:rPr>
          <w:sz w:val="20"/>
        </w:rPr>
        <w:t>7.6</w:t>
      </w:r>
      <w:r w:rsidRPr="00385DAE">
        <w:rPr>
          <w:sz w:val="20"/>
        </w:rPr>
        <w:tab/>
        <w:t>Sicherstellen der Validität von Messergebnissen</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1044"/>
        <w:gridCol w:w="2265"/>
        <w:gridCol w:w="378"/>
        <w:gridCol w:w="378"/>
        <w:gridCol w:w="378"/>
        <w:gridCol w:w="795"/>
      </w:tblGrid>
      <w:tr w:rsidR="0081614A" w:rsidRPr="00C944D3" w:rsidTr="00A35439">
        <w:tc>
          <w:tcPr>
            <w:tcW w:w="4673" w:type="dxa"/>
            <w:tcBorders>
              <w:top w:val="single" w:sz="12" w:space="0" w:color="auto"/>
              <w:bottom w:val="single" w:sz="12" w:space="0" w:color="auto"/>
              <w:right w:val="single" w:sz="4" w:space="0" w:color="auto"/>
            </w:tcBorders>
            <w:shd w:val="clear" w:color="auto" w:fill="auto"/>
          </w:tcPr>
          <w:p w:rsidR="0081614A" w:rsidRPr="00C944D3" w:rsidRDefault="0081614A" w:rsidP="0081614A">
            <w:pPr>
              <w:keepNext/>
              <w:spacing w:after="40" w:line="200" w:lineRule="exact"/>
              <w:rPr>
                <w:b/>
                <w:sz w:val="18"/>
                <w:szCs w:val="18"/>
              </w:rPr>
            </w:pPr>
          </w:p>
        </w:tc>
        <w:tc>
          <w:tcPr>
            <w:tcW w:w="1044" w:type="dxa"/>
            <w:tcBorders>
              <w:top w:val="single" w:sz="12" w:space="0" w:color="auto"/>
              <w:bottom w:val="single" w:sz="12" w:space="0" w:color="auto"/>
              <w:right w:val="single" w:sz="4" w:space="0" w:color="auto"/>
            </w:tcBorders>
            <w:shd w:val="clear" w:color="auto" w:fill="auto"/>
          </w:tcPr>
          <w:p w:rsidR="0081614A" w:rsidRPr="00C944D3" w:rsidRDefault="0081614A" w:rsidP="0081614A">
            <w:pPr>
              <w:keepNext/>
              <w:spacing w:after="40" w:line="200" w:lineRule="exact"/>
              <w:rPr>
                <w:b/>
                <w:sz w:val="18"/>
                <w:szCs w:val="18"/>
              </w:rPr>
            </w:pPr>
            <w:r>
              <w:rPr>
                <w:b/>
                <w:sz w:val="18"/>
                <w:szCs w:val="18"/>
              </w:rPr>
              <w:t>FB</w:t>
            </w:r>
          </w:p>
        </w:tc>
        <w:tc>
          <w:tcPr>
            <w:tcW w:w="2265" w:type="dxa"/>
            <w:tcBorders>
              <w:top w:val="single" w:sz="12" w:space="0" w:color="auto"/>
              <w:left w:val="single" w:sz="4" w:space="0" w:color="auto"/>
              <w:bottom w:val="single" w:sz="12" w:space="0" w:color="auto"/>
              <w:right w:val="single" w:sz="4" w:space="0" w:color="auto"/>
            </w:tcBorders>
            <w:shd w:val="clear" w:color="auto" w:fill="DEEAF6"/>
          </w:tcPr>
          <w:p w:rsidR="0081614A" w:rsidRPr="00C944D3" w:rsidRDefault="0081614A" w:rsidP="0081614A">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78" w:type="dxa"/>
            <w:tcBorders>
              <w:top w:val="single" w:sz="12" w:space="0" w:color="auto"/>
              <w:bottom w:val="single" w:sz="12" w:space="0" w:color="auto"/>
            </w:tcBorders>
            <w:shd w:val="clear" w:color="auto" w:fill="FFF2CC"/>
          </w:tcPr>
          <w:p w:rsidR="0081614A" w:rsidRPr="00C944D3" w:rsidRDefault="0081614A" w:rsidP="0081614A">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C944D3">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81614A" w:rsidRPr="00C944D3" w:rsidRDefault="0081614A" w:rsidP="0081614A">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C944D3">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81614A" w:rsidRPr="00C944D3" w:rsidRDefault="0081614A" w:rsidP="0081614A">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C944D3">
              <w:rPr>
                <w:rFonts w:cs="Arial"/>
                <w:bCs/>
                <w:sz w:val="18"/>
                <w:szCs w:val="18"/>
              </w:rPr>
              <w:fldChar w:fldCharType="end"/>
            </w:r>
          </w:p>
        </w:tc>
        <w:tc>
          <w:tcPr>
            <w:tcW w:w="795" w:type="dxa"/>
            <w:tcBorders>
              <w:top w:val="single" w:sz="12" w:space="0" w:color="auto"/>
              <w:bottom w:val="single" w:sz="12" w:space="0" w:color="auto"/>
            </w:tcBorders>
            <w:shd w:val="clear" w:color="auto" w:fill="FFF2CC"/>
          </w:tcPr>
          <w:p w:rsidR="0081614A" w:rsidRPr="00C944D3" w:rsidRDefault="0081614A" w:rsidP="0081614A">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81614A" w:rsidRPr="00ED30CE" w:rsidTr="0081614A">
        <w:tc>
          <w:tcPr>
            <w:tcW w:w="7982" w:type="dxa"/>
            <w:gridSpan w:val="3"/>
            <w:tcBorders>
              <w:top w:val="single" w:sz="12" w:space="0" w:color="auto"/>
              <w:left w:val="single" w:sz="4" w:space="0" w:color="auto"/>
              <w:bottom w:val="single" w:sz="4" w:space="0" w:color="auto"/>
              <w:right w:val="single" w:sz="4" w:space="0" w:color="auto"/>
            </w:tcBorders>
          </w:tcPr>
          <w:p w:rsidR="0081614A" w:rsidRPr="00DF4146" w:rsidRDefault="0081614A" w:rsidP="0081614A">
            <w:pPr>
              <w:keepNext/>
              <w:keepLines/>
              <w:rPr>
                <w:rFonts w:cs="Arial"/>
                <w:b/>
                <w:sz w:val="18"/>
                <w:szCs w:val="18"/>
              </w:rPr>
            </w:pPr>
            <w:r w:rsidRPr="00ED30CE">
              <w:rPr>
                <w:rFonts w:cs="Arial"/>
                <w:b/>
                <w:sz w:val="18"/>
                <w:szCs w:val="18"/>
              </w:rPr>
              <w:t>Ergebnis Vorabprüfung der Dokumente und Aufzeichnungen:</w:t>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81614A" w:rsidRPr="00ED30CE" w:rsidRDefault="0081614A" w:rsidP="0081614A">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ED30CE">
              <w:rPr>
                <w:rFonts w:cs="Arial"/>
                <w:bCs/>
                <w:sz w:val="18"/>
                <w:szCs w:val="18"/>
              </w:rPr>
              <w:fldChar w:fldCharType="end"/>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81614A" w:rsidRPr="00ED30CE" w:rsidRDefault="0081614A" w:rsidP="0081614A">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ED30CE">
              <w:rPr>
                <w:rFonts w:cs="Arial"/>
                <w:bCs/>
                <w:sz w:val="18"/>
                <w:szCs w:val="18"/>
              </w:rPr>
              <w:fldChar w:fldCharType="end"/>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81614A" w:rsidRPr="00ED30CE" w:rsidRDefault="0081614A" w:rsidP="0081614A">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ED30CE">
              <w:rPr>
                <w:rFonts w:cs="Arial"/>
                <w:bCs/>
                <w:sz w:val="18"/>
                <w:szCs w:val="18"/>
              </w:rPr>
              <w:fldChar w:fldCharType="end"/>
            </w:r>
          </w:p>
        </w:tc>
        <w:tc>
          <w:tcPr>
            <w:tcW w:w="795" w:type="dxa"/>
            <w:tcBorders>
              <w:top w:val="single" w:sz="12" w:space="0" w:color="auto"/>
              <w:left w:val="single" w:sz="4" w:space="0" w:color="auto"/>
              <w:bottom w:val="single" w:sz="4" w:space="0" w:color="auto"/>
              <w:right w:val="single" w:sz="4" w:space="0" w:color="auto"/>
            </w:tcBorders>
            <w:shd w:val="clear" w:color="auto" w:fill="auto"/>
          </w:tcPr>
          <w:p w:rsidR="0081614A" w:rsidRPr="00DF4146" w:rsidRDefault="0081614A" w:rsidP="0081614A">
            <w:pPr>
              <w:keepNext/>
              <w:keepLines/>
              <w:jc w:val="center"/>
              <w:rPr>
                <w:sz w:val="16"/>
                <w:szCs w:val="16"/>
              </w:rPr>
            </w:pPr>
          </w:p>
        </w:tc>
      </w:tr>
    </w:tbl>
    <w:p w:rsidR="0081614A" w:rsidRPr="003A0E08" w:rsidRDefault="0081614A" w:rsidP="0081614A">
      <w:pPr>
        <w:keepNext/>
        <w:keepLines/>
        <w:rPr>
          <w:rFonts w:cs="Arial"/>
          <w:b/>
          <w:bCs/>
          <w:sz w:val="2"/>
          <w:szCs w:val="2"/>
        </w:rPr>
      </w:pPr>
    </w:p>
    <w:p w:rsidR="0081614A" w:rsidRPr="008A27C3" w:rsidRDefault="0081614A" w:rsidP="0081614A">
      <w:pPr>
        <w:pStyle w:val="Abschnittswechsel"/>
        <w:sectPr w:rsidR="0081614A" w:rsidRPr="008A27C3" w:rsidSect="0081614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1614A" w:rsidRPr="00ED30CE" w:rsidTr="0081614A">
        <w:tc>
          <w:tcPr>
            <w:tcW w:w="9923" w:type="dxa"/>
            <w:gridSpan w:val="4"/>
            <w:tcBorders>
              <w:top w:val="single" w:sz="4" w:space="0" w:color="auto"/>
              <w:bottom w:val="nil"/>
            </w:tcBorders>
          </w:tcPr>
          <w:p w:rsidR="0081614A" w:rsidRPr="00ED30CE" w:rsidRDefault="0081614A" w:rsidP="0081614A">
            <w:pPr>
              <w:keepNext/>
              <w:rPr>
                <w:rFonts w:cs="Arial"/>
                <w:bCs/>
                <w:sz w:val="18"/>
                <w:szCs w:val="18"/>
              </w:rPr>
            </w:pPr>
            <w:r w:rsidRPr="00ED30CE">
              <w:rPr>
                <w:rFonts w:cs="Arial"/>
                <w:bCs/>
                <w:sz w:val="18"/>
                <w:szCs w:val="18"/>
              </w:rPr>
              <w:t>Feststellungen / Begründung von Abweichungen / Besonderheiten / Hinweise:</w:t>
            </w:r>
          </w:p>
        </w:tc>
      </w:tr>
      <w:tr w:rsidR="0081614A" w:rsidRPr="00C944D3" w:rsidTr="0081614A">
        <w:tc>
          <w:tcPr>
            <w:tcW w:w="9923" w:type="dxa"/>
            <w:gridSpan w:val="4"/>
            <w:tcBorders>
              <w:top w:val="nil"/>
              <w:bottom w:val="single" w:sz="12" w:space="0" w:color="auto"/>
            </w:tcBorders>
            <w:shd w:val="clear" w:color="auto" w:fill="FFF2CC"/>
          </w:tcPr>
          <w:p w:rsidR="0081614A" w:rsidRPr="00C944D3" w:rsidRDefault="0081614A" w:rsidP="0081614A"/>
        </w:tc>
      </w:tr>
      <w:tr w:rsidR="0081614A" w:rsidRPr="00C944D3" w:rsidTr="0081614A">
        <w:tc>
          <w:tcPr>
            <w:tcW w:w="9923" w:type="dxa"/>
            <w:gridSpan w:val="4"/>
            <w:tcBorders>
              <w:bottom w:val="single" w:sz="4" w:space="0" w:color="auto"/>
            </w:tcBorders>
            <w:vAlign w:val="center"/>
          </w:tcPr>
          <w:p w:rsidR="0081614A" w:rsidRPr="00ED30CE" w:rsidRDefault="0081614A" w:rsidP="0081614A">
            <w:pPr>
              <w:keepNext/>
              <w:spacing w:after="40" w:line="200" w:lineRule="exact"/>
              <w:rPr>
                <w:b/>
                <w:sz w:val="18"/>
                <w:szCs w:val="18"/>
              </w:rPr>
            </w:pPr>
            <w:r w:rsidRPr="00ED30CE">
              <w:rPr>
                <w:rFonts w:cs="Arial"/>
                <w:b/>
                <w:iCs/>
                <w:sz w:val="18"/>
                <w:szCs w:val="18"/>
              </w:rPr>
              <w:t>Objektive Nachweise / Eingesehene Dokumente (ON/ED) vor Ort:</w:t>
            </w:r>
          </w:p>
        </w:tc>
      </w:tr>
      <w:tr w:rsidR="0081614A" w:rsidRPr="00C944D3" w:rsidTr="0081614A">
        <w:tc>
          <w:tcPr>
            <w:tcW w:w="796" w:type="dxa"/>
            <w:tcBorders>
              <w:bottom w:val="nil"/>
            </w:tcBorders>
            <w:vAlign w:val="center"/>
          </w:tcPr>
          <w:p w:rsidR="0081614A" w:rsidRPr="00ED30CE" w:rsidRDefault="0081614A" w:rsidP="0081614A">
            <w:pPr>
              <w:keepNext/>
              <w:rPr>
                <w:rFonts w:cs="Arial"/>
                <w:sz w:val="18"/>
                <w:szCs w:val="18"/>
              </w:rPr>
            </w:pPr>
            <w:r>
              <w:rPr>
                <w:rFonts w:cs="Arial"/>
                <w:sz w:val="18"/>
                <w:szCs w:val="18"/>
              </w:rPr>
              <w:t>Lfd.-Nr.</w:t>
            </w:r>
          </w:p>
        </w:tc>
        <w:tc>
          <w:tcPr>
            <w:tcW w:w="480" w:type="dxa"/>
            <w:tcBorders>
              <w:bottom w:val="single" w:sz="4" w:space="0" w:color="auto"/>
            </w:tcBorders>
            <w:vAlign w:val="center"/>
          </w:tcPr>
          <w:p w:rsidR="0081614A" w:rsidRPr="00ED30CE" w:rsidRDefault="0081614A" w:rsidP="0081614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81614A" w:rsidRPr="00ED30CE" w:rsidRDefault="0081614A" w:rsidP="0081614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81614A" w:rsidRPr="00ED30CE" w:rsidRDefault="0081614A" w:rsidP="0081614A">
            <w:pPr>
              <w:keepNext/>
              <w:rPr>
                <w:rFonts w:cs="Arial"/>
                <w:iCs/>
                <w:sz w:val="18"/>
                <w:szCs w:val="18"/>
              </w:rPr>
            </w:pPr>
            <w:r w:rsidRPr="00ED30CE">
              <w:rPr>
                <w:sz w:val="18"/>
                <w:szCs w:val="18"/>
              </w:rPr>
              <w:t>Datum / Ausgabestand</w:t>
            </w:r>
          </w:p>
        </w:tc>
      </w:tr>
      <w:tr w:rsidR="0081614A" w:rsidRPr="00C944D3" w:rsidTr="0081614A">
        <w:tc>
          <w:tcPr>
            <w:tcW w:w="796" w:type="dxa"/>
          </w:tcPr>
          <w:p w:rsidR="0081614A" w:rsidRPr="00ED30CE" w:rsidRDefault="0081614A" w:rsidP="0081614A">
            <w:pPr>
              <w:numPr>
                <w:ilvl w:val="0"/>
                <w:numId w:val="2"/>
              </w:numPr>
              <w:spacing w:before="40" w:after="20"/>
              <w:ind w:left="356" w:hanging="356"/>
              <w:rPr>
                <w:rFonts w:cs="Arial"/>
                <w:iCs/>
                <w:sz w:val="18"/>
                <w:szCs w:val="18"/>
              </w:rPr>
            </w:pPr>
          </w:p>
        </w:tc>
        <w:tc>
          <w:tcPr>
            <w:tcW w:w="480" w:type="dxa"/>
            <w:shd w:val="clear" w:color="auto" w:fill="FFF2CC"/>
          </w:tcPr>
          <w:p w:rsidR="0081614A" w:rsidRPr="00ED30CE" w:rsidRDefault="0081614A" w:rsidP="0081614A">
            <w:pPr>
              <w:jc w:val="center"/>
              <w:rPr>
                <w:rFonts w:cs="Arial"/>
                <w:iCs/>
                <w:sz w:val="18"/>
                <w:szCs w:val="18"/>
              </w:rPr>
            </w:pPr>
          </w:p>
        </w:tc>
        <w:tc>
          <w:tcPr>
            <w:tcW w:w="6731" w:type="dxa"/>
            <w:shd w:val="clear" w:color="auto" w:fill="FFF2CC"/>
          </w:tcPr>
          <w:p w:rsidR="0081614A" w:rsidRPr="00ED30CE" w:rsidRDefault="0081614A" w:rsidP="0081614A">
            <w:pPr>
              <w:rPr>
                <w:rFonts w:cs="Arial"/>
                <w:iCs/>
                <w:sz w:val="18"/>
                <w:szCs w:val="18"/>
              </w:rPr>
            </w:pPr>
          </w:p>
        </w:tc>
        <w:tc>
          <w:tcPr>
            <w:tcW w:w="1916" w:type="dxa"/>
            <w:shd w:val="clear" w:color="auto" w:fill="FFF2CC"/>
          </w:tcPr>
          <w:p w:rsidR="0081614A" w:rsidRPr="00ED30CE" w:rsidRDefault="0081614A" w:rsidP="0081614A">
            <w:pPr>
              <w:rPr>
                <w:sz w:val="18"/>
                <w:szCs w:val="18"/>
              </w:rPr>
            </w:pPr>
          </w:p>
        </w:tc>
      </w:tr>
      <w:tr w:rsidR="0081614A" w:rsidRPr="00C944D3" w:rsidTr="0081614A">
        <w:tc>
          <w:tcPr>
            <w:tcW w:w="796" w:type="dxa"/>
          </w:tcPr>
          <w:p w:rsidR="0081614A" w:rsidRPr="00C944D3" w:rsidRDefault="0081614A" w:rsidP="0081614A">
            <w:pPr>
              <w:numPr>
                <w:ilvl w:val="0"/>
                <w:numId w:val="2"/>
              </w:numPr>
              <w:spacing w:before="40" w:after="20"/>
              <w:ind w:left="356" w:hanging="356"/>
              <w:rPr>
                <w:rFonts w:cs="Arial"/>
                <w:iCs/>
                <w:sz w:val="18"/>
                <w:szCs w:val="18"/>
              </w:rPr>
            </w:pPr>
          </w:p>
        </w:tc>
        <w:tc>
          <w:tcPr>
            <w:tcW w:w="480" w:type="dxa"/>
            <w:shd w:val="clear" w:color="auto" w:fill="FFF2CC"/>
          </w:tcPr>
          <w:p w:rsidR="0081614A" w:rsidRPr="00C944D3" w:rsidRDefault="0081614A" w:rsidP="0081614A">
            <w:pPr>
              <w:jc w:val="center"/>
              <w:rPr>
                <w:rFonts w:cs="Arial"/>
                <w:bCs/>
                <w:sz w:val="18"/>
                <w:szCs w:val="18"/>
              </w:rPr>
            </w:pPr>
          </w:p>
        </w:tc>
        <w:tc>
          <w:tcPr>
            <w:tcW w:w="6731" w:type="dxa"/>
            <w:shd w:val="clear" w:color="auto" w:fill="FFF2CC"/>
          </w:tcPr>
          <w:p w:rsidR="0081614A" w:rsidRPr="00C944D3" w:rsidRDefault="0081614A" w:rsidP="0081614A">
            <w:pPr>
              <w:rPr>
                <w:rFonts w:cs="Arial"/>
                <w:iCs/>
                <w:sz w:val="18"/>
                <w:szCs w:val="18"/>
              </w:rPr>
            </w:pPr>
          </w:p>
        </w:tc>
        <w:tc>
          <w:tcPr>
            <w:tcW w:w="1916" w:type="dxa"/>
            <w:shd w:val="clear" w:color="auto" w:fill="FFF2CC"/>
          </w:tcPr>
          <w:p w:rsidR="0081614A" w:rsidRPr="00C944D3" w:rsidRDefault="0081614A" w:rsidP="0081614A">
            <w:pPr>
              <w:rPr>
                <w:sz w:val="18"/>
                <w:szCs w:val="18"/>
              </w:rPr>
            </w:pPr>
          </w:p>
        </w:tc>
      </w:tr>
      <w:tr w:rsidR="0081614A" w:rsidRPr="00C944D3" w:rsidTr="0081614A">
        <w:tc>
          <w:tcPr>
            <w:tcW w:w="9923" w:type="dxa"/>
            <w:gridSpan w:val="4"/>
            <w:tcBorders>
              <w:top w:val="single" w:sz="4" w:space="0" w:color="auto"/>
              <w:bottom w:val="nil"/>
            </w:tcBorders>
            <w:vAlign w:val="center"/>
          </w:tcPr>
          <w:p w:rsidR="0081614A" w:rsidRPr="00ED30CE" w:rsidRDefault="0081614A" w:rsidP="0081614A">
            <w:pPr>
              <w:keepNext/>
              <w:rPr>
                <w:rFonts w:cs="Arial"/>
                <w:b/>
                <w:bCs/>
                <w:sz w:val="18"/>
                <w:szCs w:val="18"/>
              </w:rPr>
            </w:pPr>
            <w:r w:rsidRPr="00ED30CE">
              <w:rPr>
                <w:rFonts w:cs="Arial"/>
                <w:b/>
                <w:bCs/>
                <w:sz w:val="18"/>
                <w:szCs w:val="18"/>
              </w:rPr>
              <w:t xml:space="preserve">Ergebnis </w:t>
            </w:r>
            <w:r>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81614A" w:rsidRPr="00C944D3" w:rsidTr="0081614A">
        <w:tc>
          <w:tcPr>
            <w:tcW w:w="9923" w:type="dxa"/>
            <w:gridSpan w:val="4"/>
            <w:tcBorders>
              <w:top w:val="nil"/>
              <w:bottom w:val="single" w:sz="12" w:space="0" w:color="auto"/>
            </w:tcBorders>
            <w:shd w:val="clear" w:color="auto" w:fill="FFF2CC"/>
            <w:vAlign w:val="center"/>
          </w:tcPr>
          <w:p w:rsidR="0081614A" w:rsidRPr="00C944D3" w:rsidRDefault="0081614A" w:rsidP="0081614A"/>
        </w:tc>
      </w:tr>
    </w:tbl>
    <w:p w:rsidR="002C7C83" w:rsidRPr="002C7C83" w:rsidRDefault="002C7C83" w:rsidP="002C7C83">
      <w:pPr>
        <w:keepNext/>
        <w:rPr>
          <w:rFonts w:cs="Arial"/>
          <w:b/>
          <w:bCs/>
          <w:sz w:val="2"/>
          <w:szCs w:val="2"/>
        </w:rPr>
        <w:sectPr w:rsidR="002C7C83" w:rsidRPr="002C7C83" w:rsidSect="0081614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56AA2" w:rsidRPr="000F7963" w:rsidTr="00C56AA2">
        <w:tc>
          <w:tcPr>
            <w:tcW w:w="809" w:type="dxa"/>
            <w:tcBorders>
              <w:top w:val="single" w:sz="4" w:space="0" w:color="auto"/>
            </w:tcBorders>
          </w:tcPr>
          <w:p w:rsidR="00C56AA2" w:rsidRPr="00A24454" w:rsidRDefault="00C56AA2" w:rsidP="00C56AA2">
            <w:pPr>
              <w:spacing w:before="40" w:after="20"/>
              <w:rPr>
                <w:rFonts w:cs="Arial"/>
                <w:sz w:val="18"/>
                <w:szCs w:val="18"/>
              </w:rPr>
            </w:pPr>
            <w:r>
              <w:rPr>
                <w:rFonts w:cs="Arial"/>
                <w:sz w:val="18"/>
                <w:szCs w:val="18"/>
              </w:rPr>
              <w:t>7.6.1</w:t>
            </w:r>
          </w:p>
        </w:tc>
        <w:tc>
          <w:tcPr>
            <w:tcW w:w="4894" w:type="dxa"/>
            <w:tcBorders>
              <w:top w:val="single" w:sz="4" w:space="0" w:color="auto"/>
            </w:tcBorders>
          </w:tcPr>
          <w:p w:rsidR="00C56AA2" w:rsidRPr="00864370" w:rsidRDefault="00C56AA2" w:rsidP="00864370">
            <w:pPr>
              <w:autoSpaceDE w:val="0"/>
              <w:autoSpaceDN w:val="0"/>
              <w:adjustRightInd w:val="0"/>
              <w:spacing w:before="40" w:after="20"/>
              <w:rPr>
                <w:rFonts w:cs="Arial"/>
                <w:bCs/>
                <w:sz w:val="18"/>
                <w:szCs w:val="18"/>
              </w:rPr>
            </w:pPr>
            <w:r w:rsidRPr="00864370">
              <w:rPr>
                <w:rFonts w:cs="Arial"/>
                <w:bCs/>
                <w:sz w:val="18"/>
                <w:szCs w:val="18"/>
              </w:rPr>
              <w:t>Die analytischen Ziele müssen entsprechend den Bedürfnissen des Kunden festgelegt werden, wobei berücksichtigt werden muss, dass das metrologische Niveau ausreichend ist, um dem Kunden die Erfüllung medizinischer Anforderungen zu ermöglichen. Die Art und Weise, mit der die Übereinstimmung mit den Regeln der Qualitätskontrolle beurteilt wird, muss dokumentiert werden. Bei der internen Qualitätskontrolle muss in jeder Messreihe eine ausreichende Anzahl von Matrix</w:t>
            </w:r>
            <w:r w:rsidR="004C62CB">
              <w:rPr>
                <w:rFonts w:cs="Arial"/>
                <w:bCs/>
                <w:sz w:val="18"/>
                <w:szCs w:val="18"/>
              </w:rPr>
              <w:t>-</w:t>
            </w:r>
            <w:r w:rsidRPr="00864370">
              <w:rPr>
                <w:rFonts w:cs="Arial"/>
                <w:bCs/>
                <w:sz w:val="18"/>
                <w:szCs w:val="18"/>
              </w:rPr>
              <w:t>kontrollproben gemessen werden, um die für das Referenz</w:t>
            </w:r>
            <w:r w:rsidR="004C62CB">
              <w:rPr>
                <w:rFonts w:cs="Arial"/>
                <w:bCs/>
                <w:sz w:val="18"/>
                <w:szCs w:val="18"/>
              </w:rPr>
              <w:t>-</w:t>
            </w:r>
            <w:r w:rsidRPr="00864370">
              <w:rPr>
                <w:rFonts w:cs="Arial"/>
                <w:bCs/>
                <w:sz w:val="18"/>
                <w:szCs w:val="18"/>
              </w:rPr>
              <w:t>messverfahren festgelegten Leistungsanforderungen zu erfüllen.</w:t>
            </w:r>
          </w:p>
        </w:tc>
        <w:tc>
          <w:tcPr>
            <w:tcW w:w="2279" w:type="dxa"/>
            <w:tcBorders>
              <w:top w:val="single" w:sz="4" w:space="0" w:color="auto"/>
            </w:tcBorders>
            <w:shd w:val="clear" w:color="auto" w:fill="DEEAF6"/>
          </w:tcPr>
          <w:p w:rsidR="00C56AA2" w:rsidRPr="000F7963" w:rsidRDefault="00C56AA2" w:rsidP="00C56AA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56AA2" w:rsidRPr="009E23EC" w:rsidRDefault="00C56AA2" w:rsidP="00C56AA2">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C56AA2" w:rsidRPr="009E23EC" w:rsidRDefault="00C56AA2" w:rsidP="00C56A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56AA2" w:rsidRPr="009E23EC" w:rsidRDefault="00C56AA2" w:rsidP="00C56A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C56AA2" w:rsidRPr="00A34356" w:rsidRDefault="00C56AA2" w:rsidP="00C56AA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56AA2" w:rsidRPr="000F7963" w:rsidTr="00C56AA2">
        <w:tc>
          <w:tcPr>
            <w:tcW w:w="809" w:type="dxa"/>
            <w:tcBorders>
              <w:top w:val="single" w:sz="4" w:space="0" w:color="auto"/>
            </w:tcBorders>
          </w:tcPr>
          <w:p w:rsidR="00C56AA2" w:rsidRPr="00A24454" w:rsidRDefault="00C56AA2" w:rsidP="00C56AA2">
            <w:pPr>
              <w:spacing w:before="40" w:after="20"/>
              <w:rPr>
                <w:rFonts w:cs="Arial"/>
                <w:sz w:val="18"/>
                <w:szCs w:val="18"/>
              </w:rPr>
            </w:pPr>
            <w:r>
              <w:rPr>
                <w:rFonts w:cs="Arial"/>
                <w:sz w:val="18"/>
                <w:szCs w:val="18"/>
              </w:rPr>
              <w:t>7.6.2</w:t>
            </w:r>
          </w:p>
        </w:tc>
        <w:tc>
          <w:tcPr>
            <w:tcW w:w="4894" w:type="dxa"/>
            <w:tcBorders>
              <w:top w:val="single" w:sz="4" w:space="0" w:color="auto"/>
            </w:tcBorders>
          </w:tcPr>
          <w:p w:rsidR="00C56AA2" w:rsidRPr="00864370" w:rsidRDefault="00C56AA2" w:rsidP="00864370">
            <w:pPr>
              <w:autoSpaceDE w:val="0"/>
              <w:autoSpaceDN w:val="0"/>
              <w:adjustRightInd w:val="0"/>
              <w:spacing w:before="40" w:after="20"/>
              <w:rPr>
                <w:rFonts w:cs="Arial"/>
                <w:bCs/>
                <w:sz w:val="18"/>
                <w:szCs w:val="18"/>
              </w:rPr>
            </w:pPr>
            <w:r w:rsidRPr="00864370">
              <w:rPr>
                <w:rFonts w:cs="Arial"/>
                <w:bCs/>
                <w:sz w:val="18"/>
                <w:szCs w:val="18"/>
              </w:rPr>
              <w:t>Sofern verfügbar, müssen zur Kontrolle der Richtigkeit zertifizierte Referenzmaterialien mit einer Matrix verwendet werden, die der des zu untersuchenden Probenmaterials entspricht. Der vom Kontrollmaterial erhaltene gemessene Größenwert muss mit seinem Sollwert innerhalb der Mess</w:t>
            </w:r>
            <w:r w:rsidR="004C62CB">
              <w:rPr>
                <w:rFonts w:cs="Arial"/>
                <w:bCs/>
                <w:sz w:val="18"/>
                <w:szCs w:val="18"/>
              </w:rPr>
              <w:t>-</w:t>
            </w:r>
            <w:r w:rsidRPr="00864370">
              <w:rPr>
                <w:rFonts w:cs="Arial"/>
                <w:bCs/>
                <w:sz w:val="18"/>
                <w:szCs w:val="18"/>
              </w:rPr>
              <w:t>unsicherheit übereinstimmen, die aus der Messunsicherheit des Wertes des Kontrollmaterials und der Messunsicherheit des Messverfahrens, welche vom Laboratorium gezeigt und dokumentiert wurden, berechnet wird.</w:t>
            </w:r>
          </w:p>
        </w:tc>
        <w:tc>
          <w:tcPr>
            <w:tcW w:w="2279" w:type="dxa"/>
            <w:tcBorders>
              <w:top w:val="single" w:sz="4" w:space="0" w:color="auto"/>
            </w:tcBorders>
            <w:shd w:val="clear" w:color="auto" w:fill="DEEAF6"/>
          </w:tcPr>
          <w:p w:rsidR="00C56AA2" w:rsidRPr="000F7963" w:rsidRDefault="00C56AA2" w:rsidP="00C56AA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56AA2" w:rsidRPr="009E23EC" w:rsidRDefault="00C56AA2" w:rsidP="00C56AA2">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C56AA2" w:rsidRPr="009E23EC" w:rsidRDefault="00C56AA2" w:rsidP="00C56A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sidRPr="009E23EC">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56AA2" w:rsidRPr="009E23EC" w:rsidRDefault="00C56AA2" w:rsidP="00C56A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C56AA2" w:rsidRPr="00A34356" w:rsidRDefault="00C56AA2" w:rsidP="00C56AA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56AA2" w:rsidRPr="000F7963" w:rsidTr="00C56AA2">
        <w:tc>
          <w:tcPr>
            <w:tcW w:w="809" w:type="dxa"/>
            <w:tcBorders>
              <w:top w:val="single" w:sz="4" w:space="0" w:color="auto"/>
            </w:tcBorders>
          </w:tcPr>
          <w:p w:rsidR="00C56AA2" w:rsidRPr="00A24454" w:rsidRDefault="00C56AA2" w:rsidP="00C56AA2">
            <w:pPr>
              <w:spacing w:before="40" w:after="20"/>
              <w:rPr>
                <w:rFonts w:cs="Arial"/>
                <w:sz w:val="18"/>
                <w:szCs w:val="18"/>
              </w:rPr>
            </w:pPr>
            <w:r>
              <w:rPr>
                <w:rFonts w:cs="Arial"/>
                <w:sz w:val="18"/>
                <w:szCs w:val="18"/>
              </w:rPr>
              <w:t>7.6.3</w:t>
            </w:r>
          </w:p>
        </w:tc>
        <w:tc>
          <w:tcPr>
            <w:tcW w:w="4894" w:type="dxa"/>
            <w:tcBorders>
              <w:top w:val="single" w:sz="4" w:space="0" w:color="auto"/>
            </w:tcBorders>
          </w:tcPr>
          <w:p w:rsidR="00C56AA2" w:rsidRPr="00864370" w:rsidRDefault="00C56AA2" w:rsidP="00864370">
            <w:pPr>
              <w:autoSpaceDE w:val="0"/>
              <w:autoSpaceDN w:val="0"/>
              <w:adjustRightInd w:val="0"/>
              <w:spacing w:before="40" w:after="20"/>
              <w:rPr>
                <w:rFonts w:cs="Arial"/>
                <w:bCs/>
                <w:sz w:val="18"/>
                <w:szCs w:val="18"/>
              </w:rPr>
            </w:pPr>
            <w:r w:rsidRPr="00864370">
              <w:rPr>
                <w:rFonts w:cs="Arial"/>
                <w:bCs/>
                <w:sz w:val="18"/>
                <w:szCs w:val="18"/>
              </w:rPr>
              <w:t>Ergänzend zur internen Qualitätskontrolle muss das Laboratorium regelmäßig seine Leistungsfähigkeit durch Teilnahme an Ringversuchen für relevante Größen überprüfen.</w:t>
            </w:r>
          </w:p>
        </w:tc>
        <w:tc>
          <w:tcPr>
            <w:tcW w:w="2279" w:type="dxa"/>
            <w:tcBorders>
              <w:top w:val="single" w:sz="4" w:space="0" w:color="auto"/>
            </w:tcBorders>
            <w:shd w:val="clear" w:color="auto" w:fill="DEEAF6"/>
          </w:tcPr>
          <w:p w:rsidR="00C56AA2" w:rsidRPr="000F7963" w:rsidRDefault="00C56AA2" w:rsidP="00C56AA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56AA2" w:rsidRPr="009E23EC" w:rsidRDefault="00C56AA2" w:rsidP="00C56AA2">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C56AA2" w:rsidRPr="009E23EC" w:rsidRDefault="00C56AA2" w:rsidP="00C56A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56AA2" w:rsidRPr="009E23EC" w:rsidRDefault="00C56AA2" w:rsidP="00C56A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C56AA2" w:rsidRPr="00A34356" w:rsidRDefault="00C56AA2" w:rsidP="00C56AA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1614A" w:rsidRPr="00385DAE" w:rsidRDefault="0081614A" w:rsidP="00385DAE">
      <w:pPr>
        <w:pStyle w:val="berschrift2"/>
        <w:spacing w:after="120"/>
        <w:rPr>
          <w:sz w:val="20"/>
        </w:rPr>
      </w:pPr>
      <w:bookmarkStart w:id="15" w:name="_Toc65601227"/>
      <w:r w:rsidRPr="00385DAE">
        <w:rPr>
          <w:sz w:val="20"/>
        </w:rPr>
        <w:lastRenderedPageBreak/>
        <w:t>7.7 Angabe der Messergebnisse</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1044"/>
        <w:gridCol w:w="2265"/>
        <w:gridCol w:w="378"/>
        <w:gridCol w:w="378"/>
        <w:gridCol w:w="378"/>
        <w:gridCol w:w="795"/>
      </w:tblGrid>
      <w:tr w:rsidR="0081614A" w:rsidRPr="00C944D3" w:rsidTr="00E93AE3">
        <w:tc>
          <w:tcPr>
            <w:tcW w:w="4673" w:type="dxa"/>
            <w:tcBorders>
              <w:top w:val="single" w:sz="12" w:space="0" w:color="auto"/>
              <w:bottom w:val="single" w:sz="12" w:space="0" w:color="auto"/>
              <w:right w:val="single" w:sz="4" w:space="0" w:color="auto"/>
            </w:tcBorders>
            <w:shd w:val="clear" w:color="auto" w:fill="auto"/>
          </w:tcPr>
          <w:p w:rsidR="0081614A" w:rsidRPr="00C944D3" w:rsidRDefault="0081614A" w:rsidP="0081614A">
            <w:pPr>
              <w:keepNext/>
              <w:spacing w:after="40" w:line="200" w:lineRule="exact"/>
              <w:rPr>
                <w:b/>
                <w:sz w:val="18"/>
                <w:szCs w:val="18"/>
              </w:rPr>
            </w:pPr>
          </w:p>
        </w:tc>
        <w:tc>
          <w:tcPr>
            <w:tcW w:w="1044" w:type="dxa"/>
            <w:tcBorders>
              <w:top w:val="single" w:sz="12" w:space="0" w:color="auto"/>
              <w:bottom w:val="single" w:sz="12" w:space="0" w:color="auto"/>
              <w:right w:val="single" w:sz="4" w:space="0" w:color="auto"/>
            </w:tcBorders>
            <w:shd w:val="clear" w:color="auto" w:fill="auto"/>
          </w:tcPr>
          <w:p w:rsidR="0081614A" w:rsidRPr="00C944D3" w:rsidRDefault="00036024" w:rsidP="0081614A">
            <w:pPr>
              <w:keepNext/>
              <w:spacing w:after="40" w:line="200" w:lineRule="exact"/>
              <w:rPr>
                <w:b/>
                <w:sz w:val="18"/>
                <w:szCs w:val="18"/>
              </w:rPr>
            </w:pPr>
            <w:r>
              <w:rPr>
                <w:b/>
                <w:sz w:val="18"/>
                <w:szCs w:val="18"/>
              </w:rPr>
              <w:t xml:space="preserve">SB + </w:t>
            </w:r>
            <w:r w:rsidR="0081614A">
              <w:rPr>
                <w:b/>
                <w:sz w:val="18"/>
                <w:szCs w:val="18"/>
              </w:rPr>
              <w:t>FB</w:t>
            </w:r>
          </w:p>
        </w:tc>
        <w:tc>
          <w:tcPr>
            <w:tcW w:w="2265" w:type="dxa"/>
            <w:tcBorders>
              <w:top w:val="single" w:sz="12" w:space="0" w:color="auto"/>
              <w:left w:val="single" w:sz="4" w:space="0" w:color="auto"/>
              <w:bottom w:val="single" w:sz="12" w:space="0" w:color="auto"/>
              <w:right w:val="single" w:sz="4" w:space="0" w:color="auto"/>
            </w:tcBorders>
            <w:shd w:val="clear" w:color="auto" w:fill="DEEAF6"/>
          </w:tcPr>
          <w:p w:rsidR="0081614A" w:rsidRPr="00C944D3" w:rsidRDefault="0081614A" w:rsidP="0081614A">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78" w:type="dxa"/>
            <w:tcBorders>
              <w:top w:val="single" w:sz="12" w:space="0" w:color="auto"/>
              <w:bottom w:val="single" w:sz="12" w:space="0" w:color="auto"/>
            </w:tcBorders>
            <w:shd w:val="clear" w:color="auto" w:fill="FFF2CC"/>
          </w:tcPr>
          <w:p w:rsidR="0081614A" w:rsidRPr="00C944D3" w:rsidRDefault="0081614A" w:rsidP="0081614A">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C944D3">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81614A" w:rsidRPr="00C944D3" w:rsidRDefault="0081614A" w:rsidP="0081614A">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C944D3">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81614A" w:rsidRPr="00C944D3" w:rsidRDefault="0081614A" w:rsidP="0081614A">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C944D3">
              <w:rPr>
                <w:rFonts w:cs="Arial"/>
                <w:bCs/>
                <w:sz w:val="18"/>
                <w:szCs w:val="18"/>
              </w:rPr>
              <w:fldChar w:fldCharType="end"/>
            </w:r>
          </w:p>
        </w:tc>
        <w:tc>
          <w:tcPr>
            <w:tcW w:w="795" w:type="dxa"/>
            <w:tcBorders>
              <w:top w:val="single" w:sz="12" w:space="0" w:color="auto"/>
              <w:bottom w:val="single" w:sz="12" w:space="0" w:color="auto"/>
            </w:tcBorders>
            <w:shd w:val="clear" w:color="auto" w:fill="FFF2CC"/>
          </w:tcPr>
          <w:p w:rsidR="0081614A" w:rsidRPr="00C944D3" w:rsidRDefault="0081614A" w:rsidP="0081614A">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81614A" w:rsidRPr="00ED30CE" w:rsidTr="0081614A">
        <w:tc>
          <w:tcPr>
            <w:tcW w:w="7982" w:type="dxa"/>
            <w:gridSpan w:val="3"/>
            <w:tcBorders>
              <w:top w:val="single" w:sz="12" w:space="0" w:color="auto"/>
              <w:left w:val="single" w:sz="4" w:space="0" w:color="auto"/>
              <w:bottom w:val="single" w:sz="4" w:space="0" w:color="auto"/>
              <w:right w:val="single" w:sz="4" w:space="0" w:color="auto"/>
            </w:tcBorders>
          </w:tcPr>
          <w:p w:rsidR="0081614A" w:rsidRPr="00DF4146" w:rsidRDefault="0081614A" w:rsidP="0081614A">
            <w:pPr>
              <w:keepNext/>
              <w:keepLines/>
              <w:rPr>
                <w:rFonts w:cs="Arial"/>
                <w:b/>
                <w:sz w:val="18"/>
                <w:szCs w:val="18"/>
              </w:rPr>
            </w:pPr>
            <w:r w:rsidRPr="00ED30CE">
              <w:rPr>
                <w:rFonts w:cs="Arial"/>
                <w:b/>
                <w:sz w:val="18"/>
                <w:szCs w:val="18"/>
              </w:rPr>
              <w:t>Ergebnis Vorabprüfung der Dokumente und Aufzeichnungen:</w:t>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81614A" w:rsidRPr="00ED30CE" w:rsidRDefault="0081614A" w:rsidP="0081614A">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ED30CE">
              <w:rPr>
                <w:rFonts w:cs="Arial"/>
                <w:bCs/>
                <w:sz w:val="18"/>
                <w:szCs w:val="18"/>
              </w:rPr>
              <w:fldChar w:fldCharType="end"/>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81614A" w:rsidRPr="00ED30CE" w:rsidRDefault="0081614A" w:rsidP="0081614A">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ED30CE">
              <w:rPr>
                <w:rFonts w:cs="Arial"/>
                <w:bCs/>
                <w:sz w:val="18"/>
                <w:szCs w:val="18"/>
              </w:rPr>
              <w:fldChar w:fldCharType="end"/>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81614A" w:rsidRPr="00ED30CE" w:rsidRDefault="0081614A" w:rsidP="0081614A">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ED30CE">
              <w:rPr>
                <w:rFonts w:cs="Arial"/>
                <w:bCs/>
                <w:sz w:val="18"/>
                <w:szCs w:val="18"/>
              </w:rPr>
              <w:fldChar w:fldCharType="end"/>
            </w:r>
          </w:p>
        </w:tc>
        <w:tc>
          <w:tcPr>
            <w:tcW w:w="795" w:type="dxa"/>
            <w:tcBorders>
              <w:top w:val="single" w:sz="12" w:space="0" w:color="auto"/>
              <w:left w:val="single" w:sz="4" w:space="0" w:color="auto"/>
              <w:bottom w:val="single" w:sz="4" w:space="0" w:color="auto"/>
              <w:right w:val="single" w:sz="4" w:space="0" w:color="auto"/>
            </w:tcBorders>
            <w:shd w:val="clear" w:color="auto" w:fill="auto"/>
          </w:tcPr>
          <w:p w:rsidR="0081614A" w:rsidRPr="00DF4146" w:rsidRDefault="0081614A" w:rsidP="0081614A">
            <w:pPr>
              <w:keepNext/>
              <w:keepLines/>
              <w:jc w:val="center"/>
              <w:rPr>
                <w:sz w:val="16"/>
                <w:szCs w:val="16"/>
              </w:rPr>
            </w:pPr>
          </w:p>
        </w:tc>
      </w:tr>
    </w:tbl>
    <w:p w:rsidR="0081614A" w:rsidRPr="003A0E08" w:rsidRDefault="0081614A" w:rsidP="0081614A">
      <w:pPr>
        <w:keepNext/>
        <w:keepLines/>
        <w:rPr>
          <w:rFonts w:cs="Arial"/>
          <w:b/>
          <w:bCs/>
          <w:sz w:val="2"/>
          <w:szCs w:val="2"/>
        </w:rPr>
      </w:pPr>
    </w:p>
    <w:p w:rsidR="0081614A" w:rsidRPr="008A27C3" w:rsidRDefault="0081614A" w:rsidP="0081614A">
      <w:pPr>
        <w:pStyle w:val="Abschnittswechsel"/>
        <w:sectPr w:rsidR="0081614A" w:rsidRPr="008A27C3" w:rsidSect="0081614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1614A" w:rsidRPr="00ED30CE" w:rsidTr="0081614A">
        <w:tc>
          <w:tcPr>
            <w:tcW w:w="9923" w:type="dxa"/>
            <w:gridSpan w:val="4"/>
            <w:tcBorders>
              <w:top w:val="single" w:sz="4" w:space="0" w:color="auto"/>
              <w:bottom w:val="nil"/>
            </w:tcBorders>
          </w:tcPr>
          <w:p w:rsidR="0081614A" w:rsidRPr="00ED30CE" w:rsidRDefault="0081614A" w:rsidP="0081614A">
            <w:pPr>
              <w:keepNext/>
              <w:rPr>
                <w:rFonts w:cs="Arial"/>
                <w:bCs/>
                <w:sz w:val="18"/>
                <w:szCs w:val="18"/>
              </w:rPr>
            </w:pPr>
            <w:r w:rsidRPr="00ED30CE">
              <w:rPr>
                <w:rFonts w:cs="Arial"/>
                <w:bCs/>
                <w:sz w:val="18"/>
                <w:szCs w:val="18"/>
              </w:rPr>
              <w:t>Feststellungen / Begründung von Abweichungen / Besonderheiten / Hinweise:</w:t>
            </w:r>
          </w:p>
        </w:tc>
      </w:tr>
      <w:tr w:rsidR="0081614A" w:rsidRPr="00C944D3" w:rsidTr="0081614A">
        <w:tc>
          <w:tcPr>
            <w:tcW w:w="9923" w:type="dxa"/>
            <w:gridSpan w:val="4"/>
            <w:tcBorders>
              <w:top w:val="nil"/>
              <w:bottom w:val="single" w:sz="12" w:space="0" w:color="auto"/>
            </w:tcBorders>
            <w:shd w:val="clear" w:color="auto" w:fill="FFF2CC"/>
          </w:tcPr>
          <w:p w:rsidR="0081614A" w:rsidRPr="00C944D3" w:rsidRDefault="0081614A" w:rsidP="0081614A"/>
        </w:tc>
      </w:tr>
      <w:tr w:rsidR="0081614A" w:rsidRPr="00C944D3" w:rsidTr="0081614A">
        <w:tc>
          <w:tcPr>
            <w:tcW w:w="9923" w:type="dxa"/>
            <w:gridSpan w:val="4"/>
            <w:tcBorders>
              <w:bottom w:val="single" w:sz="4" w:space="0" w:color="auto"/>
            </w:tcBorders>
            <w:vAlign w:val="center"/>
          </w:tcPr>
          <w:p w:rsidR="0081614A" w:rsidRPr="00ED30CE" w:rsidRDefault="0081614A" w:rsidP="0081614A">
            <w:pPr>
              <w:keepNext/>
              <w:spacing w:after="40" w:line="200" w:lineRule="exact"/>
              <w:rPr>
                <w:b/>
                <w:sz w:val="18"/>
                <w:szCs w:val="18"/>
              </w:rPr>
            </w:pPr>
            <w:r w:rsidRPr="00ED30CE">
              <w:rPr>
                <w:rFonts w:cs="Arial"/>
                <w:b/>
                <w:iCs/>
                <w:sz w:val="18"/>
                <w:szCs w:val="18"/>
              </w:rPr>
              <w:t>Objektive Nachweise / Eingesehene Dokumente (ON/ED) vor Ort:</w:t>
            </w:r>
          </w:p>
        </w:tc>
      </w:tr>
      <w:tr w:rsidR="0081614A" w:rsidRPr="00C944D3" w:rsidTr="0081614A">
        <w:tc>
          <w:tcPr>
            <w:tcW w:w="796" w:type="dxa"/>
            <w:tcBorders>
              <w:bottom w:val="nil"/>
            </w:tcBorders>
            <w:vAlign w:val="center"/>
          </w:tcPr>
          <w:p w:rsidR="0081614A" w:rsidRPr="00ED30CE" w:rsidRDefault="0081614A" w:rsidP="0081614A">
            <w:pPr>
              <w:keepNext/>
              <w:rPr>
                <w:rFonts w:cs="Arial"/>
                <w:sz w:val="18"/>
                <w:szCs w:val="18"/>
              </w:rPr>
            </w:pPr>
            <w:r>
              <w:rPr>
                <w:rFonts w:cs="Arial"/>
                <w:sz w:val="18"/>
                <w:szCs w:val="18"/>
              </w:rPr>
              <w:t>Lfd.-Nr.</w:t>
            </w:r>
          </w:p>
        </w:tc>
        <w:tc>
          <w:tcPr>
            <w:tcW w:w="480" w:type="dxa"/>
            <w:tcBorders>
              <w:bottom w:val="single" w:sz="4" w:space="0" w:color="auto"/>
            </w:tcBorders>
            <w:vAlign w:val="center"/>
          </w:tcPr>
          <w:p w:rsidR="0081614A" w:rsidRPr="00ED30CE" w:rsidRDefault="0081614A" w:rsidP="0081614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81614A" w:rsidRPr="00ED30CE" w:rsidRDefault="0081614A" w:rsidP="0081614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81614A" w:rsidRPr="00ED30CE" w:rsidRDefault="0081614A" w:rsidP="0081614A">
            <w:pPr>
              <w:keepNext/>
              <w:rPr>
                <w:rFonts w:cs="Arial"/>
                <w:iCs/>
                <w:sz w:val="18"/>
                <w:szCs w:val="18"/>
              </w:rPr>
            </w:pPr>
            <w:r w:rsidRPr="00ED30CE">
              <w:rPr>
                <w:sz w:val="18"/>
                <w:szCs w:val="18"/>
              </w:rPr>
              <w:t>Datum / Ausgabestand</w:t>
            </w:r>
          </w:p>
        </w:tc>
      </w:tr>
      <w:tr w:rsidR="0081614A" w:rsidRPr="00C944D3" w:rsidTr="0081614A">
        <w:tc>
          <w:tcPr>
            <w:tcW w:w="796" w:type="dxa"/>
          </w:tcPr>
          <w:p w:rsidR="0081614A" w:rsidRPr="00ED30CE" w:rsidRDefault="0081614A" w:rsidP="0081614A">
            <w:pPr>
              <w:numPr>
                <w:ilvl w:val="0"/>
                <w:numId w:val="2"/>
              </w:numPr>
              <w:spacing w:before="40" w:after="20"/>
              <w:ind w:left="356" w:hanging="356"/>
              <w:rPr>
                <w:rFonts w:cs="Arial"/>
                <w:iCs/>
                <w:sz w:val="18"/>
                <w:szCs w:val="18"/>
              </w:rPr>
            </w:pPr>
          </w:p>
        </w:tc>
        <w:tc>
          <w:tcPr>
            <w:tcW w:w="480" w:type="dxa"/>
            <w:shd w:val="clear" w:color="auto" w:fill="FFF2CC"/>
          </w:tcPr>
          <w:p w:rsidR="0081614A" w:rsidRPr="00ED30CE" w:rsidRDefault="0081614A" w:rsidP="0081614A">
            <w:pPr>
              <w:jc w:val="center"/>
              <w:rPr>
                <w:rFonts w:cs="Arial"/>
                <w:iCs/>
                <w:sz w:val="18"/>
                <w:szCs w:val="18"/>
              </w:rPr>
            </w:pPr>
          </w:p>
        </w:tc>
        <w:tc>
          <w:tcPr>
            <w:tcW w:w="6731" w:type="dxa"/>
            <w:shd w:val="clear" w:color="auto" w:fill="FFF2CC"/>
          </w:tcPr>
          <w:p w:rsidR="0081614A" w:rsidRPr="00ED30CE" w:rsidRDefault="0081614A" w:rsidP="0081614A">
            <w:pPr>
              <w:rPr>
                <w:rFonts w:cs="Arial"/>
                <w:iCs/>
                <w:sz w:val="18"/>
                <w:szCs w:val="18"/>
              </w:rPr>
            </w:pPr>
          </w:p>
        </w:tc>
        <w:tc>
          <w:tcPr>
            <w:tcW w:w="1916" w:type="dxa"/>
            <w:shd w:val="clear" w:color="auto" w:fill="FFF2CC"/>
          </w:tcPr>
          <w:p w:rsidR="0081614A" w:rsidRPr="00ED30CE" w:rsidRDefault="0081614A" w:rsidP="0081614A">
            <w:pPr>
              <w:rPr>
                <w:sz w:val="18"/>
                <w:szCs w:val="18"/>
              </w:rPr>
            </w:pPr>
          </w:p>
        </w:tc>
      </w:tr>
      <w:tr w:rsidR="0081614A" w:rsidRPr="00C944D3" w:rsidTr="0081614A">
        <w:tc>
          <w:tcPr>
            <w:tcW w:w="796" w:type="dxa"/>
          </w:tcPr>
          <w:p w:rsidR="0081614A" w:rsidRPr="00C944D3" w:rsidRDefault="0081614A" w:rsidP="0081614A">
            <w:pPr>
              <w:numPr>
                <w:ilvl w:val="0"/>
                <w:numId w:val="2"/>
              </w:numPr>
              <w:spacing w:before="40" w:after="20"/>
              <w:ind w:left="356" w:hanging="356"/>
              <w:rPr>
                <w:rFonts w:cs="Arial"/>
                <w:iCs/>
                <w:sz w:val="18"/>
                <w:szCs w:val="18"/>
              </w:rPr>
            </w:pPr>
          </w:p>
        </w:tc>
        <w:tc>
          <w:tcPr>
            <w:tcW w:w="480" w:type="dxa"/>
            <w:shd w:val="clear" w:color="auto" w:fill="FFF2CC"/>
          </w:tcPr>
          <w:p w:rsidR="0081614A" w:rsidRPr="00C944D3" w:rsidRDefault="0081614A" w:rsidP="0081614A">
            <w:pPr>
              <w:jc w:val="center"/>
              <w:rPr>
                <w:rFonts w:cs="Arial"/>
                <w:bCs/>
                <w:sz w:val="18"/>
                <w:szCs w:val="18"/>
              </w:rPr>
            </w:pPr>
          </w:p>
        </w:tc>
        <w:tc>
          <w:tcPr>
            <w:tcW w:w="6731" w:type="dxa"/>
            <w:shd w:val="clear" w:color="auto" w:fill="FFF2CC"/>
          </w:tcPr>
          <w:p w:rsidR="0081614A" w:rsidRPr="00C944D3" w:rsidRDefault="0081614A" w:rsidP="0081614A">
            <w:pPr>
              <w:rPr>
                <w:rFonts w:cs="Arial"/>
                <w:iCs/>
                <w:sz w:val="18"/>
                <w:szCs w:val="18"/>
              </w:rPr>
            </w:pPr>
          </w:p>
        </w:tc>
        <w:tc>
          <w:tcPr>
            <w:tcW w:w="1916" w:type="dxa"/>
            <w:shd w:val="clear" w:color="auto" w:fill="FFF2CC"/>
          </w:tcPr>
          <w:p w:rsidR="0081614A" w:rsidRPr="00C944D3" w:rsidRDefault="0081614A" w:rsidP="0081614A">
            <w:pPr>
              <w:rPr>
                <w:sz w:val="18"/>
                <w:szCs w:val="18"/>
              </w:rPr>
            </w:pPr>
          </w:p>
        </w:tc>
      </w:tr>
      <w:tr w:rsidR="0081614A" w:rsidRPr="00C944D3" w:rsidTr="0081614A">
        <w:tc>
          <w:tcPr>
            <w:tcW w:w="9923" w:type="dxa"/>
            <w:gridSpan w:val="4"/>
            <w:tcBorders>
              <w:top w:val="single" w:sz="4" w:space="0" w:color="auto"/>
              <w:bottom w:val="nil"/>
            </w:tcBorders>
            <w:vAlign w:val="center"/>
          </w:tcPr>
          <w:p w:rsidR="0081614A" w:rsidRPr="00ED30CE" w:rsidRDefault="0081614A" w:rsidP="0081614A">
            <w:pPr>
              <w:keepNext/>
              <w:rPr>
                <w:rFonts w:cs="Arial"/>
                <w:b/>
                <w:bCs/>
                <w:sz w:val="18"/>
                <w:szCs w:val="18"/>
              </w:rPr>
            </w:pPr>
            <w:r w:rsidRPr="00ED30CE">
              <w:rPr>
                <w:rFonts w:cs="Arial"/>
                <w:b/>
                <w:bCs/>
                <w:sz w:val="18"/>
                <w:szCs w:val="18"/>
              </w:rPr>
              <w:t xml:space="preserve">Ergebnis </w:t>
            </w:r>
            <w:r>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81614A" w:rsidRPr="00C944D3" w:rsidTr="0081614A">
        <w:tc>
          <w:tcPr>
            <w:tcW w:w="9923" w:type="dxa"/>
            <w:gridSpan w:val="4"/>
            <w:tcBorders>
              <w:top w:val="nil"/>
              <w:bottom w:val="single" w:sz="12" w:space="0" w:color="auto"/>
            </w:tcBorders>
            <w:shd w:val="clear" w:color="auto" w:fill="FFF2CC"/>
            <w:vAlign w:val="center"/>
          </w:tcPr>
          <w:p w:rsidR="0081614A" w:rsidRPr="00C944D3" w:rsidRDefault="0081614A" w:rsidP="0081614A"/>
        </w:tc>
      </w:tr>
    </w:tbl>
    <w:p w:rsidR="002C7C83" w:rsidRPr="002C7C83" w:rsidRDefault="002C7C83" w:rsidP="002C7C83">
      <w:pPr>
        <w:keepNext/>
        <w:rPr>
          <w:rFonts w:cs="Arial"/>
          <w:b/>
          <w:bCs/>
          <w:sz w:val="2"/>
          <w:szCs w:val="2"/>
        </w:rPr>
        <w:sectPr w:rsidR="002C7C83" w:rsidRPr="002C7C83" w:rsidSect="00C66DFE">
          <w:headerReference w:type="default" r:id="rId1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56AA2" w:rsidRPr="000F7963" w:rsidTr="00C56AA2">
        <w:tc>
          <w:tcPr>
            <w:tcW w:w="809" w:type="dxa"/>
            <w:tcBorders>
              <w:top w:val="single" w:sz="4" w:space="0" w:color="auto"/>
            </w:tcBorders>
          </w:tcPr>
          <w:p w:rsidR="00C56AA2" w:rsidRPr="00A24454" w:rsidRDefault="00C56AA2" w:rsidP="0019336B">
            <w:pPr>
              <w:spacing w:before="40" w:after="20"/>
              <w:rPr>
                <w:rFonts w:cs="Arial"/>
                <w:sz w:val="18"/>
                <w:szCs w:val="18"/>
              </w:rPr>
            </w:pPr>
          </w:p>
        </w:tc>
        <w:tc>
          <w:tcPr>
            <w:tcW w:w="4894" w:type="dxa"/>
            <w:tcBorders>
              <w:top w:val="single" w:sz="4" w:space="0" w:color="auto"/>
            </w:tcBorders>
          </w:tcPr>
          <w:p w:rsidR="0019336B" w:rsidRPr="00864370" w:rsidRDefault="0019336B" w:rsidP="00864370">
            <w:pPr>
              <w:autoSpaceDE w:val="0"/>
              <w:autoSpaceDN w:val="0"/>
              <w:adjustRightInd w:val="0"/>
              <w:spacing w:before="40" w:after="20"/>
              <w:rPr>
                <w:rFonts w:cs="Arial"/>
                <w:bCs/>
                <w:sz w:val="18"/>
                <w:szCs w:val="18"/>
              </w:rPr>
            </w:pPr>
            <w:r w:rsidRPr="00864370">
              <w:rPr>
                <w:rFonts w:cs="Arial"/>
                <w:bCs/>
                <w:sz w:val="18"/>
                <w:szCs w:val="18"/>
              </w:rPr>
              <w:t>Das Ergebnis einer Referenzmessung muss in Form eines Berichts oder Zertifikats mitgeteilt werden. Es gelten die Anforderungen von ISO/IEC 17025:2017, 7.8.2, einschließlich aller Unterabschnitte. Außerdem muss der Bericht oder das Zertifikat Folgendes enthalten:</w:t>
            </w:r>
          </w:p>
          <w:p w:rsidR="00C56AA2" w:rsidRPr="00864370" w:rsidRDefault="0019336B" w:rsidP="00864370">
            <w:pPr>
              <w:pStyle w:val="Listenabsatz"/>
              <w:numPr>
                <w:ilvl w:val="0"/>
                <w:numId w:val="22"/>
              </w:numPr>
              <w:autoSpaceDE w:val="0"/>
              <w:autoSpaceDN w:val="0"/>
              <w:adjustRightInd w:val="0"/>
              <w:spacing w:before="40" w:after="20"/>
              <w:ind w:left="714" w:hanging="357"/>
              <w:rPr>
                <w:rFonts w:cs="Arial"/>
                <w:bCs/>
                <w:sz w:val="18"/>
                <w:szCs w:val="18"/>
              </w:rPr>
            </w:pPr>
            <w:r w:rsidRPr="00864370">
              <w:rPr>
                <w:rFonts w:cs="Arial"/>
                <w:bCs/>
                <w:sz w:val="18"/>
                <w:szCs w:val="18"/>
              </w:rPr>
              <w:t>eine eindeutige Beschreibung des angewandten Messverfahrens</w:t>
            </w:r>
            <w:r w:rsidRPr="0066200E">
              <w:rPr>
                <w:rFonts w:cs="Arial"/>
                <w:bCs/>
                <w:caps/>
                <w:sz w:val="18"/>
                <w:szCs w:val="18"/>
              </w:rPr>
              <w:t>;</w:t>
            </w:r>
            <w:r w:rsidR="0066200E" w:rsidRPr="0066200E">
              <w:rPr>
                <w:rFonts w:cs="Arial"/>
                <w:bCs/>
                <w:caps/>
                <w:sz w:val="18"/>
                <w:szCs w:val="18"/>
              </w:rPr>
              <w:t xml:space="preserve"> </w:t>
            </w:r>
            <w:r w:rsidR="0066200E" w:rsidRPr="00E93AE3">
              <w:rPr>
                <w:rFonts w:cs="Arial"/>
                <w:bCs/>
                <w:caps/>
                <w:sz w:val="16"/>
                <w:szCs w:val="16"/>
              </w:rPr>
              <w:t>Beispiel 1</w:t>
            </w:r>
          </w:p>
          <w:p w:rsidR="0019336B" w:rsidRPr="00864370" w:rsidRDefault="0019336B" w:rsidP="00864370">
            <w:pPr>
              <w:pStyle w:val="Listenabsatz"/>
              <w:numPr>
                <w:ilvl w:val="0"/>
                <w:numId w:val="22"/>
              </w:numPr>
              <w:autoSpaceDE w:val="0"/>
              <w:autoSpaceDN w:val="0"/>
              <w:adjustRightInd w:val="0"/>
              <w:spacing w:before="40" w:after="20"/>
              <w:rPr>
                <w:rFonts w:cs="Arial"/>
                <w:bCs/>
                <w:sz w:val="18"/>
                <w:szCs w:val="18"/>
              </w:rPr>
            </w:pPr>
            <w:r w:rsidRPr="00864370">
              <w:rPr>
                <w:rFonts w:cs="Arial"/>
                <w:bCs/>
                <w:sz w:val="18"/>
                <w:szCs w:val="18"/>
              </w:rPr>
              <w:t>die Ergebnisse der einzelnen Messungen;</w:t>
            </w:r>
            <w:r w:rsidR="0066200E">
              <w:rPr>
                <w:rFonts w:cs="Arial"/>
                <w:bCs/>
                <w:sz w:val="18"/>
                <w:szCs w:val="18"/>
              </w:rPr>
              <w:t xml:space="preserve"> </w:t>
            </w:r>
            <w:r w:rsidR="0066200E" w:rsidRPr="00E93AE3">
              <w:rPr>
                <w:rFonts w:cs="Arial"/>
                <w:bCs/>
                <w:caps/>
                <w:sz w:val="16"/>
                <w:szCs w:val="16"/>
              </w:rPr>
              <w:t>Beispiel 2</w:t>
            </w:r>
          </w:p>
          <w:p w:rsidR="0019336B" w:rsidRPr="00864370" w:rsidRDefault="0019336B" w:rsidP="00864370">
            <w:pPr>
              <w:pStyle w:val="Listenabsatz"/>
              <w:numPr>
                <w:ilvl w:val="0"/>
                <w:numId w:val="22"/>
              </w:numPr>
              <w:autoSpaceDE w:val="0"/>
              <w:autoSpaceDN w:val="0"/>
              <w:adjustRightInd w:val="0"/>
              <w:spacing w:before="40" w:after="20"/>
              <w:rPr>
                <w:rFonts w:cs="Arial"/>
                <w:bCs/>
                <w:sz w:val="18"/>
                <w:szCs w:val="18"/>
              </w:rPr>
            </w:pPr>
            <w:r w:rsidRPr="00864370">
              <w:rPr>
                <w:rFonts w:cs="Arial"/>
                <w:bCs/>
                <w:sz w:val="18"/>
                <w:szCs w:val="18"/>
              </w:rPr>
              <w:t>den mitgeteilten Referenzmesswert;</w:t>
            </w:r>
          </w:p>
          <w:p w:rsidR="0019336B" w:rsidRPr="00864370" w:rsidRDefault="0019336B" w:rsidP="00864370">
            <w:pPr>
              <w:pStyle w:val="Listenabsatz"/>
              <w:numPr>
                <w:ilvl w:val="0"/>
                <w:numId w:val="22"/>
              </w:numPr>
              <w:autoSpaceDE w:val="0"/>
              <w:autoSpaceDN w:val="0"/>
              <w:adjustRightInd w:val="0"/>
              <w:spacing w:before="40" w:after="20"/>
              <w:rPr>
                <w:rFonts w:cs="Arial"/>
                <w:bCs/>
                <w:sz w:val="18"/>
                <w:szCs w:val="18"/>
              </w:rPr>
            </w:pPr>
            <w:r w:rsidRPr="00864370">
              <w:rPr>
                <w:rFonts w:cs="Arial"/>
                <w:bCs/>
                <w:sz w:val="18"/>
                <w:szCs w:val="18"/>
              </w:rPr>
              <w:t>Angaben zur metrologischen Rückführbarkeit des mitgeteilten oder des zertifizierten Wertes;</w:t>
            </w:r>
          </w:p>
          <w:p w:rsidR="0019336B" w:rsidRPr="00864370" w:rsidRDefault="0019336B" w:rsidP="00864370">
            <w:pPr>
              <w:pStyle w:val="Listenabsatz"/>
              <w:numPr>
                <w:ilvl w:val="0"/>
                <w:numId w:val="22"/>
              </w:numPr>
              <w:autoSpaceDE w:val="0"/>
              <w:autoSpaceDN w:val="0"/>
              <w:adjustRightInd w:val="0"/>
              <w:spacing w:before="40" w:after="20"/>
              <w:rPr>
                <w:rFonts w:cs="Arial"/>
                <w:bCs/>
                <w:sz w:val="18"/>
                <w:szCs w:val="18"/>
              </w:rPr>
            </w:pPr>
            <w:r w:rsidRPr="00864370">
              <w:rPr>
                <w:rFonts w:cs="Arial"/>
                <w:bCs/>
                <w:sz w:val="18"/>
                <w:szCs w:val="18"/>
              </w:rPr>
              <w:t>eine Angabe der Messunsicherheit in Übereinstimmung mit ISO/IEC Guide 98-3.</w:t>
            </w:r>
          </w:p>
        </w:tc>
        <w:tc>
          <w:tcPr>
            <w:tcW w:w="2279" w:type="dxa"/>
            <w:tcBorders>
              <w:top w:val="single" w:sz="4" w:space="0" w:color="auto"/>
            </w:tcBorders>
            <w:shd w:val="clear" w:color="auto" w:fill="DEEAF6"/>
          </w:tcPr>
          <w:p w:rsidR="00C56AA2" w:rsidRPr="000F7963" w:rsidRDefault="00C56AA2" w:rsidP="00C56AA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56AA2" w:rsidRPr="009E23EC" w:rsidRDefault="00C56AA2" w:rsidP="00C56AA2">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C56AA2" w:rsidRPr="009E23EC" w:rsidRDefault="00C56AA2" w:rsidP="00C56A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56AA2" w:rsidRPr="009E23EC" w:rsidRDefault="00C56AA2" w:rsidP="00C56A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C56AA2" w:rsidRPr="00A34356" w:rsidRDefault="00C56AA2" w:rsidP="00C56AA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19336B" w:rsidRPr="00385DAE" w:rsidRDefault="0019336B" w:rsidP="00385DAE">
      <w:pPr>
        <w:pStyle w:val="berschrift1"/>
        <w:keepLines w:val="0"/>
        <w:rPr>
          <w:szCs w:val="32"/>
        </w:rPr>
      </w:pPr>
      <w:bookmarkStart w:id="16" w:name="_Toc65601228"/>
      <w:r w:rsidRPr="00385DAE">
        <w:rPr>
          <w:szCs w:val="32"/>
        </w:rPr>
        <w:t>8</w:t>
      </w:r>
      <w:r w:rsidRPr="00385DAE">
        <w:rPr>
          <w:szCs w:val="32"/>
        </w:rPr>
        <w:tab/>
        <w:t>Anforderungen an das Managementsystem</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19336B" w:rsidRPr="00770C38" w:rsidTr="0019336B">
        <w:tc>
          <w:tcPr>
            <w:tcW w:w="4683" w:type="dxa"/>
            <w:tcBorders>
              <w:top w:val="single" w:sz="12" w:space="0" w:color="auto"/>
              <w:bottom w:val="single" w:sz="12" w:space="0" w:color="auto"/>
              <w:right w:val="single" w:sz="4" w:space="0" w:color="auto"/>
            </w:tcBorders>
            <w:shd w:val="clear" w:color="auto" w:fill="auto"/>
          </w:tcPr>
          <w:p w:rsidR="0019336B" w:rsidRPr="00225F3A" w:rsidRDefault="0019336B" w:rsidP="0019336B">
            <w:pPr>
              <w:pStyle w:val="2"/>
              <w:ind w:left="781" w:hanging="781"/>
              <w:rPr>
                <w:rFonts w:cs="Arial"/>
                <w:szCs w:val="22"/>
              </w:rPr>
            </w:pPr>
          </w:p>
        </w:tc>
        <w:tc>
          <w:tcPr>
            <w:tcW w:w="1004" w:type="dxa"/>
            <w:tcBorders>
              <w:top w:val="single" w:sz="12" w:space="0" w:color="auto"/>
              <w:bottom w:val="single" w:sz="12" w:space="0" w:color="auto"/>
              <w:right w:val="single" w:sz="4" w:space="0" w:color="auto"/>
            </w:tcBorders>
            <w:shd w:val="clear" w:color="auto" w:fill="auto"/>
          </w:tcPr>
          <w:p w:rsidR="0019336B" w:rsidRPr="008F184F" w:rsidRDefault="00697542" w:rsidP="008A1787">
            <w:pPr>
              <w:spacing w:before="40" w:after="20"/>
              <w:rPr>
                <w:rFonts w:cs="Arial"/>
                <w:sz w:val="18"/>
                <w:szCs w:val="18"/>
              </w:rPr>
            </w:pPr>
            <w:r>
              <w:rPr>
                <w:rFonts w:cs="Arial"/>
                <w:b/>
                <w:sz w:val="18"/>
                <w:szCs w:val="18"/>
              </w:rPr>
              <w:t xml:space="preserve">SB + </w:t>
            </w:r>
            <w:r w:rsidR="0019336B">
              <w:rPr>
                <w:rFonts w:cs="Arial"/>
                <w:b/>
                <w:sz w:val="18"/>
                <w:szCs w:val="18"/>
              </w:rPr>
              <w:t>F</w:t>
            </w:r>
            <w:r w:rsidR="0019336B" w:rsidRPr="008F184F">
              <w:rPr>
                <w:rFonts w:cs="Arial"/>
                <w:b/>
                <w:sz w:val="18"/>
                <w:szCs w:val="18"/>
              </w:rPr>
              <w:t>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19336B" w:rsidRPr="00770C38" w:rsidRDefault="0019336B" w:rsidP="0019336B">
            <w:pPr>
              <w:spacing w:before="40" w:after="20"/>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19336B" w:rsidRPr="009E23EC" w:rsidRDefault="0019336B" w:rsidP="0019336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sidRPr="009E23EC">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19336B" w:rsidRPr="009E23EC" w:rsidRDefault="0019336B" w:rsidP="0019336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19336B" w:rsidRPr="009E23EC" w:rsidRDefault="0019336B" w:rsidP="0019336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19336B" w:rsidRPr="00AE25EF" w:rsidRDefault="0019336B" w:rsidP="0019336B">
            <w:pPr>
              <w:spacing w:before="40" w:after="20"/>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19336B" w:rsidRPr="000F7963" w:rsidTr="0019336B">
        <w:tc>
          <w:tcPr>
            <w:tcW w:w="7996" w:type="dxa"/>
            <w:gridSpan w:val="3"/>
            <w:tcBorders>
              <w:top w:val="single" w:sz="12" w:space="0" w:color="auto"/>
            </w:tcBorders>
          </w:tcPr>
          <w:p w:rsidR="0019336B" w:rsidRPr="004201E6" w:rsidRDefault="0019336B" w:rsidP="001A7F6A">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19336B" w:rsidRPr="009E23EC" w:rsidRDefault="0019336B" w:rsidP="0019336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19336B" w:rsidRPr="009E23EC" w:rsidRDefault="0019336B" w:rsidP="0019336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19336B" w:rsidRPr="009E23EC" w:rsidRDefault="0019336B" w:rsidP="0019336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19336B" w:rsidRPr="0071104F" w:rsidRDefault="0019336B" w:rsidP="0019336B">
            <w:pPr>
              <w:keepNext/>
              <w:spacing w:before="40" w:after="20"/>
              <w:jc w:val="center"/>
              <w:rPr>
                <w:sz w:val="16"/>
                <w:szCs w:val="16"/>
                <w:highlight w:val="yellow"/>
              </w:rPr>
            </w:pPr>
          </w:p>
        </w:tc>
      </w:tr>
    </w:tbl>
    <w:p w:rsidR="0019336B" w:rsidRPr="00817039" w:rsidRDefault="0019336B" w:rsidP="0019336B">
      <w:pPr>
        <w:keepNext/>
        <w:rPr>
          <w:rFonts w:cs="Arial"/>
          <w:b/>
          <w:bCs/>
          <w:sz w:val="2"/>
          <w:szCs w:val="2"/>
        </w:rPr>
      </w:pPr>
    </w:p>
    <w:p w:rsidR="0019336B" w:rsidRPr="00817039" w:rsidRDefault="0019336B" w:rsidP="0019336B">
      <w:pPr>
        <w:keepNext/>
        <w:rPr>
          <w:rFonts w:cs="Arial"/>
          <w:b/>
          <w:bCs/>
          <w:sz w:val="2"/>
          <w:szCs w:val="2"/>
        </w:rPr>
        <w:sectPr w:rsidR="0019336B" w:rsidRPr="00817039" w:rsidSect="00C66D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19336B" w:rsidRPr="000F7963" w:rsidTr="0019336B">
        <w:tc>
          <w:tcPr>
            <w:tcW w:w="9923" w:type="dxa"/>
            <w:gridSpan w:val="4"/>
            <w:tcBorders>
              <w:top w:val="single" w:sz="4" w:space="0" w:color="auto"/>
              <w:bottom w:val="nil"/>
            </w:tcBorders>
          </w:tcPr>
          <w:p w:rsidR="0019336B" w:rsidRPr="001C530F" w:rsidRDefault="0019336B" w:rsidP="0019336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19336B" w:rsidRPr="000F7963" w:rsidTr="0019336B">
        <w:tc>
          <w:tcPr>
            <w:tcW w:w="9923" w:type="dxa"/>
            <w:gridSpan w:val="4"/>
            <w:tcBorders>
              <w:top w:val="nil"/>
              <w:bottom w:val="single" w:sz="12" w:space="0" w:color="auto"/>
            </w:tcBorders>
            <w:shd w:val="clear" w:color="auto" w:fill="FFF2CC"/>
          </w:tcPr>
          <w:p w:rsidR="0019336B" w:rsidRPr="007276DC" w:rsidRDefault="0019336B" w:rsidP="0019336B">
            <w:pPr>
              <w:pStyle w:val="Standard10"/>
            </w:pPr>
          </w:p>
        </w:tc>
      </w:tr>
      <w:tr w:rsidR="0019336B" w:rsidRPr="000F7963" w:rsidTr="0019336B">
        <w:tc>
          <w:tcPr>
            <w:tcW w:w="9923" w:type="dxa"/>
            <w:gridSpan w:val="4"/>
            <w:tcBorders>
              <w:bottom w:val="single" w:sz="4" w:space="0" w:color="auto"/>
            </w:tcBorders>
            <w:vAlign w:val="center"/>
          </w:tcPr>
          <w:p w:rsidR="0019336B" w:rsidRPr="003A40A5" w:rsidRDefault="0019336B" w:rsidP="001A7F6A">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19336B" w:rsidRPr="000F7963" w:rsidTr="0019336B">
        <w:tc>
          <w:tcPr>
            <w:tcW w:w="796" w:type="dxa"/>
            <w:tcBorders>
              <w:bottom w:val="nil"/>
            </w:tcBorders>
            <w:vAlign w:val="center"/>
          </w:tcPr>
          <w:p w:rsidR="0019336B" w:rsidRPr="00D16CA8" w:rsidRDefault="0019336B" w:rsidP="0019336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19336B" w:rsidRPr="00D16CA8" w:rsidRDefault="0019336B" w:rsidP="001A7F6A">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19336B" w:rsidRPr="00D16CA8" w:rsidRDefault="0019336B" w:rsidP="0019336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19336B" w:rsidRPr="00B71404" w:rsidRDefault="0019336B" w:rsidP="0019336B">
            <w:pPr>
              <w:keepNext/>
              <w:spacing w:before="40" w:after="20"/>
              <w:rPr>
                <w:rFonts w:cs="Arial"/>
                <w:iCs/>
                <w:szCs w:val="22"/>
              </w:rPr>
            </w:pPr>
            <w:r>
              <w:rPr>
                <w:sz w:val="18"/>
                <w:szCs w:val="18"/>
              </w:rPr>
              <w:t>Datum / Ausgabestand</w:t>
            </w:r>
          </w:p>
        </w:tc>
      </w:tr>
      <w:tr w:rsidR="0019336B" w:rsidRPr="00E97706" w:rsidTr="0019336B">
        <w:tc>
          <w:tcPr>
            <w:tcW w:w="796" w:type="dxa"/>
          </w:tcPr>
          <w:p w:rsidR="0019336B" w:rsidRPr="00D623CF" w:rsidRDefault="0019336B" w:rsidP="0019336B">
            <w:pPr>
              <w:numPr>
                <w:ilvl w:val="0"/>
                <w:numId w:val="2"/>
              </w:numPr>
              <w:spacing w:before="40" w:after="20"/>
              <w:ind w:left="356" w:hanging="356"/>
              <w:rPr>
                <w:rFonts w:cs="Arial"/>
                <w:iCs/>
                <w:sz w:val="18"/>
                <w:szCs w:val="18"/>
              </w:rPr>
            </w:pPr>
          </w:p>
        </w:tc>
        <w:tc>
          <w:tcPr>
            <w:tcW w:w="480" w:type="dxa"/>
            <w:shd w:val="clear" w:color="auto" w:fill="FFF2CC"/>
          </w:tcPr>
          <w:p w:rsidR="0019336B" w:rsidRPr="00266DA0" w:rsidRDefault="0019336B" w:rsidP="0019336B">
            <w:pPr>
              <w:spacing w:before="40" w:after="20"/>
              <w:jc w:val="center"/>
              <w:rPr>
                <w:rFonts w:cs="Arial"/>
                <w:iCs/>
                <w:sz w:val="18"/>
                <w:szCs w:val="18"/>
              </w:rPr>
            </w:pPr>
          </w:p>
        </w:tc>
        <w:tc>
          <w:tcPr>
            <w:tcW w:w="6731" w:type="dxa"/>
            <w:shd w:val="clear" w:color="auto" w:fill="FFF2CC"/>
          </w:tcPr>
          <w:p w:rsidR="0019336B" w:rsidRPr="00D623CF" w:rsidRDefault="0019336B" w:rsidP="0019336B">
            <w:pPr>
              <w:spacing w:before="40" w:after="20"/>
              <w:rPr>
                <w:rFonts w:cs="Arial"/>
                <w:iCs/>
                <w:sz w:val="18"/>
                <w:szCs w:val="18"/>
              </w:rPr>
            </w:pPr>
          </w:p>
        </w:tc>
        <w:tc>
          <w:tcPr>
            <w:tcW w:w="1916" w:type="dxa"/>
            <w:shd w:val="clear" w:color="auto" w:fill="FFF2CC"/>
          </w:tcPr>
          <w:p w:rsidR="0019336B" w:rsidRPr="00D623CF" w:rsidRDefault="0019336B" w:rsidP="0019336B">
            <w:pPr>
              <w:spacing w:before="40" w:after="20"/>
              <w:rPr>
                <w:sz w:val="18"/>
                <w:szCs w:val="18"/>
              </w:rPr>
            </w:pPr>
          </w:p>
        </w:tc>
      </w:tr>
      <w:tr w:rsidR="0019336B" w:rsidRPr="00E97706" w:rsidTr="0019336B">
        <w:tc>
          <w:tcPr>
            <w:tcW w:w="796" w:type="dxa"/>
          </w:tcPr>
          <w:p w:rsidR="0019336B" w:rsidRPr="00D623CF" w:rsidRDefault="0019336B" w:rsidP="0019336B">
            <w:pPr>
              <w:numPr>
                <w:ilvl w:val="0"/>
                <w:numId w:val="2"/>
              </w:numPr>
              <w:spacing w:before="40" w:after="20"/>
              <w:ind w:left="356" w:hanging="356"/>
              <w:rPr>
                <w:rFonts w:cs="Arial"/>
                <w:iCs/>
                <w:sz w:val="18"/>
                <w:szCs w:val="18"/>
              </w:rPr>
            </w:pPr>
          </w:p>
        </w:tc>
        <w:tc>
          <w:tcPr>
            <w:tcW w:w="480" w:type="dxa"/>
            <w:shd w:val="clear" w:color="auto" w:fill="FFF2CC"/>
          </w:tcPr>
          <w:p w:rsidR="0019336B" w:rsidRPr="00266DA0" w:rsidRDefault="0019336B" w:rsidP="0019336B">
            <w:pPr>
              <w:spacing w:before="40" w:after="20"/>
              <w:jc w:val="center"/>
              <w:rPr>
                <w:rFonts w:cs="Arial"/>
                <w:bCs/>
                <w:sz w:val="18"/>
                <w:szCs w:val="18"/>
              </w:rPr>
            </w:pPr>
          </w:p>
        </w:tc>
        <w:tc>
          <w:tcPr>
            <w:tcW w:w="6731" w:type="dxa"/>
            <w:shd w:val="clear" w:color="auto" w:fill="FFF2CC"/>
          </w:tcPr>
          <w:p w:rsidR="0019336B" w:rsidRPr="00D623CF" w:rsidRDefault="0019336B" w:rsidP="0019336B">
            <w:pPr>
              <w:spacing w:before="40" w:after="20"/>
              <w:rPr>
                <w:rFonts w:cs="Arial"/>
                <w:iCs/>
                <w:sz w:val="18"/>
                <w:szCs w:val="18"/>
              </w:rPr>
            </w:pPr>
          </w:p>
        </w:tc>
        <w:tc>
          <w:tcPr>
            <w:tcW w:w="1916" w:type="dxa"/>
            <w:shd w:val="clear" w:color="auto" w:fill="FFF2CC"/>
          </w:tcPr>
          <w:p w:rsidR="0019336B" w:rsidRPr="00D623CF" w:rsidRDefault="0019336B" w:rsidP="0019336B">
            <w:pPr>
              <w:spacing w:before="40" w:after="20"/>
              <w:rPr>
                <w:sz w:val="18"/>
                <w:szCs w:val="18"/>
              </w:rPr>
            </w:pPr>
          </w:p>
        </w:tc>
      </w:tr>
      <w:tr w:rsidR="0019336B" w:rsidRPr="00E97706" w:rsidTr="0019336B">
        <w:tc>
          <w:tcPr>
            <w:tcW w:w="9923" w:type="dxa"/>
            <w:gridSpan w:val="4"/>
            <w:tcBorders>
              <w:top w:val="single" w:sz="4" w:space="0" w:color="auto"/>
              <w:bottom w:val="nil"/>
            </w:tcBorders>
            <w:vAlign w:val="center"/>
          </w:tcPr>
          <w:p w:rsidR="0019336B" w:rsidRPr="001C530F" w:rsidRDefault="0019336B" w:rsidP="0019336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19336B" w:rsidRPr="00E97706" w:rsidTr="0019336B">
        <w:tc>
          <w:tcPr>
            <w:tcW w:w="9923" w:type="dxa"/>
            <w:gridSpan w:val="4"/>
            <w:tcBorders>
              <w:top w:val="nil"/>
              <w:bottom w:val="single" w:sz="12" w:space="0" w:color="auto"/>
            </w:tcBorders>
            <w:shd w:val="clear" w:color="auto" w:fill="FFF2CC"/>
            <w:vAlign w:val="center"/>
          </w:tcPr>
          <w:p w:rsidR="0019336B" w:rsidRPr="00F85CEA" w:rsidRDefault="0019336B" w:rsidP="0019336B">
            <w:pPr>
              <w:pStyle w:val="Standard10"/>
            </w:pPr>
          </w:p>
        </w:tc>
      </w:tr>
    </w:tbl>
    <w:p w:rsidR="0019336B" w:rsidRPr="00817039" w:rsidRDefault="0019336B" w:rsidP="0019336B">
      <w:pPr>
        <w:keepNext/>
        <w:rPr>
          <w:rFonts w:cs="Arial"/>
          <w:b/>
          <w:bCs/>
          <w:sz w:val="2"/>
          <w:szCs w:val="2"/>
        </w:rPr>
      </w:pPr>
    </w:p>
    <w:p w:rsidR="0019336B" w:rsidRPr="00817039" w:rsidRDefault="0019336B" w:rsidP="0019336B">
      <w:pPr>
        <w:keepNext/>
        <w:rPr>
          <w:rFonts w:cs="Arial"/>
          <w:b/>
          <w:bCs/>
          <w:sz w:val="2"/>
          <w:szCs w:val="2"/>
        </w:rPr>
        <w:sectPr w:rsidR="0019336B" w:rsidRPr="00817039" w:rsidSect="00F94B51">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19336B" w:rsidRPr="000F7963" w:rsidTr="0019336B">
        <w:tc>
          <w:tcPr>
            <w:tcW w:w="809" w:type="dxa"/>
            <w:tcBorders>
              <w:top w:val="single" w:sz="4" w:space="0" w:color="auto"/>
            </w:tcBorders>
          </w:tcPr>
          <w:p w:rsidR="0019336B" w:rsidRPr="0081614A" w:rsidRDefault="0019336B" w:rsidP="0019336B">
            <w:pPr>
              <w:spacing w:before="40" w:after="20"/>
              <w:rPr>
                <w:rFonts w:cs="Arial"/>
                <w:b/>
                <w:sz w:val="18"/>
                <w:szCs w:val="18"/>
              </w:rPr>
            </w:pPr>
            <w:r w:rsidRPr="0081614A">
              <w:rPr>
                <w:rFonts w:cs="Arial"/>
                <w:b/>
                <w:sz w:val="18"/>
                <w:szCs w:val="18"/>
              </w:rPr>
              <w:t>8.1</w:t>
            </w:r>
          </w:p>
        </w:tc>
        <w:tc>
          <w:tcPr>
            <w:tcW w:w="4894" w:type="dxa"/>
            <w:tcBorders>
              <w:top w:val="single" w:sz="4" w:space="0" w:color="auto"/>
            </w:tcBorders>
          </w:tcPr>
          <w:p w:rsidR="0081614A" w:rsidRPr="0081614A" w:rsidRDefault="0081614A" w:rsidP="00864370">
            <w:pPr>
              <w:autoSpaceDE w:val="0"/>
              <w:autoSpaceDN w:val="0"/>
              <w:adjustRightInd w:val="0"/>
              <w:spacing w:before="40" w:after="20"/>
              <w:rPr>
                <w:rFonts w:cs="Arial"/>
                <w:b/>
                <w:bCs/>
                <w:sz w:val="18"/>
                <w:szCs w:val="18"/>
              </w:rPr>
            </w:pPr>
            <w:r w:rsidRPr="0081614A">
              <w:rPr>
                <w:rFonts w:cs="Arial"/>
                <w:b/>
                <w:bCs/>
                <w:sz w:val="18"/>
                <w:szCs w:val="18"/>
              </w:rPr>
              <w:t>Allgemeines</w:t>
            </w:r>
          </w:p>
          <w:p w:rsidR="0019336B" w:rsidRPr="00864370" w:rsidRDefault="0019336B" w:rsidP="00864370">
            <w:pPr>
              <w:autoSpaceDE w:val="0"/>
              <w:autoSpaceDN w:val="0"/>
              <w:adjustRightInd w:val="0"/>
              <w:spacing w:before="40" w:after="20"/>
              <w:rPr>
                <w:rFonts w:cs="Arial"/>
                <w:bCs/>
                <w:sz w:val="18"/>
                <w:szCs w:val="18"/>
              </w:rPr>
            </w:pPr>
            <w:r w:rsidRPr="00864370">
              <w:rPr>
                <w:rFonts w:cs="Arial"/>
                <w:bCs/>
                <w:sz w:val="18"/>
                <w:szCs w:val="18"/>
              </w:rPr>
              <w:t>Das Managementsystem muss so ausgelegt sein, dass es dem Laboratorium ermöglicht, die Qualität der Ergebnisse seiner Referenzmessungen mit dem angegebenen Niveau der Messunsicherheit, das entsprechend dem ISO/IEC Guide 98-3 berechnet wurde, sicherzustellen.</w:t>
            </w:r>
          </w:p>
        </w:tc>
        <w:tc>
          <w:tcPr>
            <w:tcW w:w="2279" w:type="dxa"/>
            <w:tcBorders>
              <w:top w:val="single" w:sz="4" w:space="0" w:color="auto"/>
            </w:tcBorders>
            <w:shd w:val="clear" w:color="auto" w:fill="DEEAF6"/>
          </w:tcPr>
          <w:p w:rsidR="0019336B" w:rsidRPr="000F7963" w:rsidRDefault="0019336B" w:rsidP="0019336B">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9336B" w:rsidRPr="009E23EC" w:rsidRDefault="0019336B" w:rsidP="0019336B">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19336B" w:rsidRPr="009E23EC" w:rsidRDefault="0019336B" w:rsidP="0019336B">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9336B" w:rsidRPr="009E23EC" w:rsidRDefault="0019336B" w:rsidP="0019336B">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19336B" w:rsidRPr="00A34356" w:rsidRDefault="0019336B" w:rsidP="0019336B">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9336B" w:rsidRPr="000F7963" w:rsidTr="0019336B">
        <w:tc>
          <w:tcPr>
            <w:tcW w:w="809" w:type="dxa"/>
            <w:tcBorders>
              <w:top w:val="single" w:sz="4" w:space="0" w:color="auto"/>
            </w:tcBorders>
          </w:tcPr>
          <w:p w:rsidR="0019336B" w:rsidRPr="0081614A" w:rsidRDefault="0019336B" w:rsidP="002C7C83">
            <w:pPr>
              <w:keepNext/>
              <w:rPr>
                <w:rFonts w:cs="Arial"/>
                <w:b/>
                <w:sz w:val="18"/>
                <w:szCs w:val="18"/>
              </w:rPr>
            </w:pPr>
            <w:r w:rsidRPr="0081614A">
              <w:rPr>
                <w:rFonts w:cs="Arial"/>
                <w:b/>
                <w:sz w:val="18"/>
                <w:szCs w:val="18"/>
              </w:rPr>
              <w:lastRenderedPageBreak/>
              <w:t>8.2</w:t>
            </w:r>
          </w:p>
        </w:tc>
        <w:tc>
          <w:tcPr>
            <w:tcW w:w="4894" w:type="dxa"/>
            <w:tcBorders>
              <w:top w:val="single" w:sz="4" w:space="0" w:color="auto"/>
            </w:tcBorders>
          </w:tcPr>
          <w:p w:rsidR="0081614A" w:rsidRPr="0081614A" w:rsidRDefault="0081614A" w:rsidP="00864370">
            <w:pPr>
              <w:autoSpaceDE w:val="0"/>
              <w:autoSpaceDN w:val="0"/>
              <w:adjustRightInd w:val="0"/>
              <w:spacing w:before="40" w:after="20"/>
              <w:rPr>
                <w:rFonts w:cs="Arial"/>
                <w:b/>
                <w:bCs/>
                <w:sz w:val="18"/>
                <w:szCs w:val="18"/>
              </w:rPr>
            </w:pPr>
            <w:r w:rsidRPr="0081614A">
              <w:rPr>
                <w:rFonts w:cs="Arial"/>
                <w:b/>
                <w:bCs/>
                <w:sz w:val="18"/>
                <w:szCs w:val="18"/>
              </w:rPr>
              <w:t xml:space="preserve">Interne Audits </w:t>
            </w:r>
          </w:p>
          <w:p w:rsidR="0019336B" w:rsidRPr="00864370" w:rsidRDefault="0019336B" w:rsidP="00864370">
            <w:pPr>
              <w:autoSpaceDE w:val="0"/>
              <w:autoSpaceDN w:val="0"/>
              <w:adjustRightInd w:val="0"/>
              <w:spacing w:before="40" w:after="20"/>
              <w:rPr>
                <w:rFonts w:cs="Arial"/>
                <w:bCs/>
                <w:sz w:val="18"/>
                <w:szCs w:val="18"/>
              </w:rPr>
            </w:pPr>
            <w:r w:rsidRPr="00864370">
              <w:rPr>
                <w:rFonts w:cs="Arial"/>
                <w:bCs/>
                <w:sz w:val="18"/>
                <w:szCs w:val="18"/>
              </w:rPr>
              <w:t>Das Labororatorium muss sicherstellen, dass durch interne Audits auch verifiziert wird, dass Faktoren, die die Messunsicherheit beeinflussen, vollständig charakterisiert werden und auf geeignete Weise in eine valide Schätzung der Messunsicherheit von Ergebnissen Eingang finden.</w:t>
            </w:r>
          </w:p>
        </w:tc>
        <w:tc>
          <w:tcPr>
            <w:tcW w:w="2279" w:type="dxa"/>
            <w:tcBorders>
              <w:top w:val="single" w:sz="4" w:space="0" w:color="auto"/>
            </w:tcBorders>
            <w:shd w:val="clear" w:color="auto" w:fill="DEEAF6"/>
          </w:tcPr>
          <w:p w:rsidR="0019336B" w:rsidRPr="000F7963" w:rsidRDefault="0019336B" w:rsidP="0019336B">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9336B" w:rsidRPr="009E23EC" w:rsidRDefault="0019336B" w:rsidP="0019336B">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19336B" w:rsidRPr="009E23EC" w:rsidRDefault="0019336B" w:rsidP="0019336B">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C38BF" w:rsidRPr="009E23EC">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9336B" w:rsidRPr="009E23EC" w:rsidRDefault="0019336B" w:rsidP="0019336B">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C38BF">
              <w:rPr>
                <w:rFonts w:cs="Arial"/>
                <w:bCs/>
                <w:sz w:val="18"/>
                <w:szCs w:val="18"/>
              </w:rPr>
            </w:r>
            <w:r w:rsidR="002C38BF">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19336B" w:rsidRPr="00A34356" w:rsidRDefault="0019336B" w:rsidP="0019336B">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56AA2" w:rsidRDefault="00C56AA2" w:rsidP="00C56AA2">
      <w:pPr>
        <w:spacing w:before="40" w:after="20"/>
        <w:rPr>
          <w:sz w:val="20"/>
        </w:rPr>
      </w:pPr>
    </w:p>
    <w:p w:rsidR="00014994" w:rsidRDefault="00014994" w:rsidP="00C56AA2">
      <w:pPr>
        <w:spacing w:before="40" w:after="20"/>
        <w:rPr>
          <w:sz w:val="20"/>
        </w:rPr>
      </w:pPr>
    </w:p>
    <w:tbl>
      <w:tblPr>
        <w:tblW w:w="5003" w:type="pct"/>
        <w:tblInd w:w="-5" w:type="dxa"/>
        <w:tblBorders>
          <w:top w:val="single" w:sz="4" w:space="0" w:color="auto"/>
          <w:left w:val="single" w:sz="2" w:space="0" w:color="auto"/>
          <w:bottom w:val="single" w:sz="4" w:space="0" w:color="auto"/>
          <w:right w:val="single" w:sz="2" w:space="0" w:color="auto"/>
        </w:tblBorders>
        <w:tblCellMar>
          <w:left w:w="79" w:type="dxa"/>
          <w:right w:w="79" w:type="dxa"/>
        </w:tblCellMar>
        <w:tblLook w:val="0000" w:firstRow="0" w:lastRow="0" w:firstColumn="0" w:lastColumn="0" w:noHBand="0" w:noVBand="0"/>
      </w:tblPr>
      <w:tblGrid>
        <w:gridCol w:w="856"/>
        <w:gridCol w:w="2406"/>
        <w:gridCol w:w="854"/>
        <w:gridCol w:w="1412"/>
        <w:gridCol w:w="1982"/>
        <w:gridCol w:w="2406"/>
      </w:tblGrid>
      <w:tr w:rsidR="00014994" w:rsidRPr="00C96561" w:rsidTr="00014994">
        <w:tc>
          <w:tcPr>
            <w:tcW w:w="9916" w:type="dxa"/>
            <w:gridSpan w:val="6"/>
            <w:tcBorders>
              <w:top w:val="single" w:sz="4" w:space="0" w:color="auto"/>
              <w:left w:val="single" w:sz="6" w:space="0" w:color="auto"/>
              <w:bottom w:val="nil"/>
            </w:tcBorders>
            <w:shd w:val="clear" w:color="auto" w:fill="auto"/>
          </w:tcPr>
          <w:p w:rsidR="00014994" w:rsidRPr="009F681F" w:rsidRDefault="00014994" w:rsidP="00014994">
            <w:pPr>
              <w:keepLines/>
              <w:tabs>
                <w:tab w:val="left" w:pos="630"/>
                <w:tab w:val="left" w:pos="913"/>
              </w:tabs>
            </w:pPr>
            <w:r w:rsidRPr="00014994">
              <w:rPr>
                <w:b/>
                <w:sz w:val="20"/>
              </w:rPr>
              <w:t>Der Bericht wurde als Anhang zum Bericht gemäß DIN EN ISO/IEC 1702</w:t>
            </w:r>
            <w:r>
              <w:rPr>
                <w:b/>
                <w:sz w:val="20"/>
              </w:rPr>
              <w:t>5</w:t>
            </w:r>
            <w:r w:rsidRPr="00014994">
              <w:rPr>
                <w:b/>
                <w:sz w:val="20"/>
              </w:rPr>
              <w:t xml:space="preserve"> erstellt</w:t>
            </w:r>
            <w:r w:rsidRPr="00371AF2">
              <w:rPr>
                <w:rStyle w:val="Endnotenzeichen"/>
              </w:rPr>
              <w:endnoteReference w:id="5"/>
            </w:r>
            <w:r>
              <w:rPr>
                <w:b/>
              </w:rPr>
              <w:t>:</w:t>
            </w:r>
          </w:p>
        </w:tc>
      </w:tr>
      <w:tr w:rsidR="001504AF" w:rsidRPr="00306EAD" w:rsidTr="004C62CB">
        <w:tblPrEx>
          <w:tblCellMar>
            <w:left w:w="70" w:type="dxa"/>
            <w:right w:w="70" w:type="dxa"/>
          </w:tblCellMar>
        </w:tblPrEx>
        <w:tc>
          <w:tcPr>
            <w:tcW w:w="856" w:type="dxa"/>
            <w:vAlign w:val="bottom"/>
          </w:tcPr>
          <w:p w:rsidR="001504AF" w:rsidRPr="00306EAD" w:rsidRDefault="001504AF" w:rsidP="00931E5E">
            <w:pPr>
              <w:spacing w:before="40" w:after="20"/>
              <w:rPr>
                <w:bCs/>
                <w:sz w:val="20"/>
              </w:rPr>
            </w:pPr>
            <w:r w:rsidRPr="00306EAD">
              <w:rPr>
                <w:bCs/>
                <w:sz w:val="20"/>
              </w:rPr>
              <w:t>Ort</w:t>
            </w:r>
            <w:r w:rsidR="00F96F42" w:rsidRPr="00306EAD">
              <w:rPr>
                <w:bCs/>
                <w:sz w:val="20"/>
              </w:rPr>
              <w:t>:</w:t>
            </w:r>
          </w:p>
        </w:tc>
        <w:tc>
          <w:tcPr>
            <w:tcW w:w="2406" w:type="dxa"/>
            <w:tcBorders>
              <w:top w:val="nil"/>
              <w:bottom w:val="single" w:sz="4" w:space="0" w:color="auto"/>
            </w:tcBorders>
            <w:shd w:val="clear" w:color="auto" w:fill="FFF2CC"/>
            <w:vAlign w:val="bottom"/>
          </w:tcPr>
          <w:p w:rsidR="001504AF" w:rsidRPr="00306EAD" w:rsidRDefault="001504AF" w:rsidP="00931E5E">
            <w:pPr>
              <w:spacing w:before="40" w:after="20"/>
              <w:rPr>
                <w:bCs/>
                <w:sz w:val="20"/>
              </w:rPr>
            </w:pPr>
            <w:r w:rsidRPr="00306EAD">
              <w:rPr>
                <w:sz w:val="20"/>
              </w:rPr>
              <w:fldChar w:fldCharType="begin">
                <w:ffData>
                  <w:name w:val=""/>
                  <w:enabled/>
                  <w:calcOnExit w:val="0"/>
                  <w:textInput/>
                </w:ffData>
              </w:fldChar>
            </w:r>
            <w:r w:rsidRPr="00306EAD">
              <w:rPr>
                <w:sz w:val="20"/>
              </w:rPr>
              <w:instrText xml:space="preserve"> FORMTEXT </w:instrText>
            </w:r>
            <w:r w:rsidRPr="00306EAD">
              <w:rPr>
                <w:sz w:val="20"/>
              </w:rPr>
            </w:r>
            <w:r w:rsidRPr="00306EAD">
              <w:rPr>
                <w:sz w:val="20"/>
              </w:rPr>
              <w:fldChar w:fldCharType="separate"/>
            </w:r>
            <w:r w:rsidRPr="00306EAD">
              <w:rPr>
                <w:noProof/>
                <w:sz w:val="20"/>
              </w:rPr>
              <w:t> </w:t>
            </w:r>
            <w:r w:rsidRPr="00306EAD">
              <w:rPr>
                <w:noProof/>
                <w:sz w:val="20"/>
              </w:rPr>
              <w:t> </w:t>
            </w:r>
            <w:r w:rsidRPr="00306EAD">
              <w:rPr>
                <w:noProof/>
                <w:sz w:val="20"/>
              </w:rPr>
              <w:t> </w:t>
            </w:r>
            <w:r w:rsidRPr="00306EAD">
              <w:rPr>
                <w:noProof/>
                <w:sz w:val="20"/>
              </w:rPr>
              <w:t> </w:t>
            </w:r>
            <w:r w:rsidRPr="00306EAD">
              <w:rPr>
                <w:noProof/>
                <w:sz w:val="20"/>
              </w:rPr>
              <w:t> </w:t>
            </w:r>
            <w:r w:rsidRPr="00306EAD">
              <w:rPr>
                <w:sz w:val="20"/>
              </w:rPr>
              <w:fldChar w:fldCharType="end"/>
            </w:r>
          </w:p>
        </w:tc>
        <w:tc>
          <w:tcPr>
            <w:tcW w:w="854" w:type="dxa"/>
            <w:vAlign w:val="bottom"/>
          </w:tcPr>
          <w:p w:rsidR="001504AF" w:rsidRPr="00306EAD" w:rsidRDefault="001504AF" w:rsidP="00931E5E">
            <w:pPr>
              <w:spacing w:before="40" w:after="20"/>
              <w:rPr>
                <w:bCs/>
                <w:sz w:val="20"/>
              </w:rPr>
            </w:pPr>
            <w:r w:rsidRPr="00306EAD">
              <w:rPr>
                <w:bCs/>
                <w:sz w:val="20"/>
              </w:rPr>
              <w:t>Datum:</w:t>
            </w:r>
          </w:p>
        </w:tc>
        <w:tc>
          <w:tcPr>
            <w:tcW w:w="1412" w:type="dxa"/>
            <w:tcBorders>
              <w:top w:val="nil"/>
              <w:bottom w:val="single" w:sz="4" w:space="0" w:color="auto"/>
            </w:tcBorders>
            <w:shd w:val="clear" w:color="auto" w:fill="FFF2CC"/>
            <w:vAlign w:val="bottom"/>
          </w:tcPr>
          <w:p w:rsidR="001504AF" w:rsidRPr="00306EAD" w:rsidRDefault="001504AF" w:rsidP="00FE1DDA">
            <w:pPr>
              <w:spacing w:before="40" w:after="20"/>
              <w:rPr>
                <w:bCs/>
                <w:sz w:val="20"/>
              </w:rPr>
            </w:pPr>
            <w:r w:rsidRPr="00306EAD">
              <w:rPr>
                <w:sz w:val="20"/>
              </w:rPr>
              <w:fldChar w:fldCharType="begin">
                <w:ffData>
                  <w:name w:val="Ausgabedatum"/>
                  <w:enabled/>
                  <w:calcOnExit w:val="0"/>
                  <w:textInput/>
                </w:ffData>
              </w:fldChar>
            </w:r>
            <w:bookmarkStart w:id="17" w:name="Ausgabedatum"/>
            <w:r w:rsidRPr="00306EAD">
              <w:rPr>
                <w:sz w:val="20"/>
              </w:rPr>
              <w:instrText xml:space="preserve"> FORMTEXT </w:instrText>
            </w:r>
            <w:r w:rsidRPr="00306EAD">
              <w:rPr>
                <w:sz w:val="20"/>
              </w:rPr>
            </w:r>
            <w:r w:rsidRPr="00306EAD">
              <w:rPr>
                <w:sz w:val="20"/>
              </w:rPr>
              <w:fldChar w:fldCharType="separate"/>
            </w:r>
            <w:r w:rsidR="00FE1DDA" w:rsidRPr="00306EAD">
              <w:rPr>
                <w:noProof/>
                <w:sz w:val="20"/>
              </w:rPr>
              <w:t> </w:t>
            </w:r>
            <w:r w:rsidR="00FE1DDA" w:rsidRPr="00306EAD">
              <w:rPr>
                <w:noProof/>
                <w:sz w:val="20"/>
              </w:rPr>
              <w:t> </w:t>
            </w:r>
            <w:r w:rsidR="00FE1DDA" w:rsidRPr="00306EAD">
              <w:rPr>
                <w:noProof/>
                <w:sz w:val="20"/>
              </w:rPr>
              <w:t> </w:t>
            </w:r>
            <w:r w:rsidR="00FE1DDA" w:rsidRPr="00306EAD">
              <w:rPr>
                <w:noProof/>
                <w:sz w:val="20"/>
              </w:rPr>
              <w:t> </w:t>
            </w:r>
            <w:r w:rsidR="00FE1DDA" w:rsidRPr="00306EAD">
              <w:rPr>
                <w:noProof/>
                <w:sz w:val="20"/>
              </w:rPr>
              <w:t> </w:t>
            </w:r>
            <w:r w:rsidRPr="00306EAD">
              <w:rPr>
                <w:sz w:val="20"/>
              </w:rPr>
              <w:fldChar w:fldCharType="end"/>
            </w:r>
            <w:bookmarkEnd w:id="17"/>
          </w:p>
        </w:tc>
        <w:tc>
          <w:tcPr>
            <w:tcW w:w="1982" w:type="dxa"/>
            <w:tcBorders>
              <w:top w:val="nil"/>
              <w:bottom w:val="single" w:sz="4" w:space="0" w:color="auto"/>
            </w:tcBorders>
            <w:shd w:val="clear" w:color="auto" w:fill="FFF2CC"/>
            <w:vAlign w:val="bottom"/>
          </w:tcPr>
          <w:p w:rsidR="001504AF" w:rsidRPr="00306EAD" w:rsidRDefault="001504AF" w:rsidP="00931E5E">
            <w:pPr>
              <w:spacing w:before="40" w:after="20"/>
              <w:rPr>
                <w:bCs/>
                <w:sz w:val="20"/>
              </w:rPr>
            </w:pPr>
            <w:r w:rsidRPr="00306EAD">
              <w:rPr>
                <w:bCs/>
                <w:sz w:val="20"/>
              </w:rPr>
              <w:t>gez.</w:t>
            </w:r>
            <w:r w:rsidR="00246C4C">
              <w:rPr>
                <w:bCs/>
                <w:sz w:val="20"/>
              </w:rPr>
              <w:t xml:space="preserve"> </w:t>
            </w:r>
            <w:r w:rsidR="00246C4C" w:rsidRPr="00246C4C">
              <w:rPr>
                <w:bCs/>
                <w:i/>
                <w:sz w:val="18"/>
                <w:szCs w:val="18"/>
              </w:rPr>
              <w:t>Name Begutachter</w:t>
            </w:r>
            <w:r w:rsidR="00246C4C">
              <w:rPr>
                <w:bCs/>
                <w:sz w:val="20"/>
              </w:rPr>
              <w:t>:</w:t>
            </w:r>
          </w:p>
        </w:tc>
        <w:tc>
          <w:tcPr>
            <w:tcW w:w="2406" w:type="dxa"/>
            <w:tcBorders>
              <w:top w:val="nil"/>
              <w:bottom w:val="single" w:sz="4" w:space="0" w:color="auto"/>
            </w:tcBorders>
            <w:shd w:val="clear" w:color="auto" w:fill="FFF2CC"/>
            <w:vAlign w:val="bottom"/>
          </w:tcPr>
          <w:p w:rsidR="001504AF" w:rsidRPr="00306EAD" w:rsidRDefault="00E129A2" w:rsidP="00F07330">
            <w:pPr>
              <w:spacing w:before="40" w:after="20"/>
              <w:rPr>
                <w:bCs/>
                <w:sz w:val="20"/>
              </w:rPr>
            </w:pPr>
            <w:r w:rsidRPr="00306EAD">
              <w:rPr>
                <w:sz w:val="20"/>
              </w:rPr>
              <w:fldChar w:fldCharType="begin">
                <w:ffData>
                  <w:name w:val="gezeichnet"/>
                  <w:enabled/>
                  <w:calcOnExit w:val="0"/>
                  <w:textInput/>
                </w:ffData>
              </w:fldChar>
            </w:r>
            <w:bookmarkStart w:id="18" w:name="gezeichnet"/>
            <w:r w:rsidRPr="00306EAD">
              <w:rPr>
                <w:sz w:val="20"/>
              </w:rPr>
              <w:instrText xml:space="preserve"> FORMTEXT </w:instrText>
            </w:r>
            <w:r w:rsidRPr="00306EAD">
              <w:rPr>
                <w:sz w:val="20"/>
              </w:rPr>
            </w:r>
            <w:r w:rsidRPr="00306EAD">
              <w:rPr>
                <w:sz w:val="20"/>
              </w:rPr>
              <w:fldChar w:fldCharType="separate"/>
            </w:r>
            <w:r w:rsidRPr="00306EAD">
              <w:rPr>
                <w:noProof/>
                <w:sz w:val="20"/>
              </w:rPr>
              <w:t> </w:t>
            </w:r>
            <w:r w:rsidRPr="00306EAD">
              <w:rPr>
                <w:noProof/>
                <w:sz w:val="20"/>
              </w:rPr>
              <w:t> </w:t>
            </w:r>
            <w:r w:rsidRPr="00306EAD">
              <w:rPr>
                <w:noProof/>
                <w:sz w:val="20"/>
              </w:rPr>
              <w:t> </w:t>
            </w:r>
            <w:r w:rsidRPr="00306EAD">
              <w:rPr>
                <w:noProof/>
                <w:sz w:val="20"/>
              </w:rPr>
              <w:t> </w:t>
            </w:r>
            <w:r w:rsidRPr="00306EAD">
              <w:rPr>
                <w:noProof/>
                <w:sz w:val="20"/>
              </w:rPr>
              <w:t> </w:t>
            </w:r>
            <w:r w:rsidRPr="00306EAD">
              <w:rPr>
                <w:sz w:val="20"/>
              </w:rPr>
              <w:fldChar w:fldCharType="end"/>
            </w:r>
            <w:bookmarkEnd w:id="18"/>
            <w:r w:rsidR="00014994">
              <w:rPr>
                <w:sz w:val="20"/>
              </w:rPr>
              <w:t xml:space="preserve"> </w:t>
            </w:r>
            <w:r w:rsidR="00D94177" w:rsidRPr="00306EAD">
              <w:rPr>
                <w:rStyle w:val="Endnotenzeichen"/>
                <w:bCs/>
                <w:sz w:val="20"/>
              </w:rPr>
              <w:endnoteReference w:id="6"/>
            </w:r>
          </w:p>
        </w:tc>
      </w:tr>
    </w:tbl>
    <w:p w:rsidR="0086763A" w:rsidRPr="00306EAD" w:rsidRDefault="0086763A" w:rsidP="00931E5E">
      <w:pPr>
        <w:spacing w:before="40" w:after="20"/>
      </w:pPr>
    </w:p>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854"/>
        <w:gridCol w:w="2407"/>
        <w:gridCol w:w="854"/>
        <w:gridCol w:w="1412"/>
        <w:gridCol w:w="1983"/>
        <w:gridCol w:w="2405"/>
      </w:tblGrid>
      <w:tr w:rsidR="004B4BEA" w:rsidRPr="00306EAD" w:rsidTr="00246C4C">
        <w:tc>
          <w:tcPr>
            <w:tcW w:w="4115" w:type="dxa"/>
            <w:gridSpan w:val="3"/>
          </w:tcPr>
          <w:p w:rsidR="004B4BEA" w:rsidRPr="00306EAD" w:rsidRDefault="004B4BEA" w:rsidP="001757B4">
            <w:pPr>
              <w:keepNext/>
              <w:spacing w:before="40" w:after="20"/>
              <w:rPr>
                <w:bCs/>
                <w:sz w:val="20"/>
              </w:rPr>
            </w:pPr>
            <w:r w:rsidRPr="00306EAD">
              <w:rPr>
                <w:b/>
                <w:sz w:val="20"/>
              </w:rPr>
              <w:t xml:space="preserve">Berichtsprüfung durch den </w:t>
            </w:r>
            <w:r w:rsidR="00746197" w:rsidRPr="00306EAD">
              <w:rPr>
                <w:b/>
                <w:sz w:val="20"/>
              </w:rPr>
              <w:t>Verfahrensmanager</w:t>
            </w:r>
            <w:r w:rsidRPr="00306EAD">
              <w:rPr>
                <w:b/>
                <w:sz w:val="20"/>
              </w:rPr>
              <w:t>:</w:t>
            </w:r>
          </w:p>
        </w:tc>
        <w:tc>
          <w:tcPr>
            <w:tcW w:w="5800" w:type="dxa"/>
            <w:gridSpan w:val="3"/>
            <w:vAlign w:val="bottom"/>
          </w:tcPr>
          <w:p w:rsidR="004B4BEA" w:rsidRPr="00306EAD" w:rsidRDefault="004B4BEA" w:rsidP="001757B4">
            <w:pPr>
              <w:keepNext/>
              <w:spacing w:before="40" w:after="20"/>
              <w:rPr>
                <w:sz w:val="20"/>
              </w:rPr>
            </w:pPr>
          </w:p>
        </w:tc>
      </w:tr>
      <w:tr w:rsidR="004B4BEA" w:rsidRPr="00746197" w:rsidTr="004C62CB">
        <w:tc>
          <w:tcPr>
            <w:tcW w:w="854" w:type="dxa"/>
            <w:vAlign w:val="bottom"/>
          </w:tcPr>
          <w:p w:rsidR="004B4BEA" w:rsidRPr="00306EAD" w:rsidRDefault="004B4BEA" w:rsidP="00931E5E">
            <w:pPr>
              <w:spacing w:before="40" w:after="20"/>
              <w:rPr>
                <w:bCs/>
                <w:sz w:val="20"/>
              </w:rPr>
            </w:pPr>
            <w:r w:rsidRPr="00306EAD">
              <w:rPr>
                <w:bCs/>
                <w:sz w:val="20"/>
              </w:rPr>
              <w:t>Ort</w:t>
            </w:r>
            <w:r w:rsidR="00F96F42" w:rsidRPr="00306EAD">
              <w:rPr>
                <w:bCs/>
                <w:sz w:val="20"/>
              </w:rPr>
              <w:t>:</w:t>
            </w:r>
          </w:p>
        </w:tc>
        <w:tc>
          <w:tcPr>
            <w:tcW w:w="2407" w:type="dxa"/>
            <w:tcBorders>
              <w:top w:val="nil"/>
              <w:bottom w:val="single" w:sz="4" w:space="0" w:color="auto"/>
            </w:tcBorders>
            <w:shd w:val="clear" w:color="auto" w:fill="FFF2CC"/>
            <w:vAlign w:val="bottom"/>
          </w:tcPr>
          <w:p w:rsidR="004B4BEA" w:rsidRPr="00306EAD" w:rsidRDefault="004B4BEA" w:rsidP="00931E5E">
            <w:pPr>
              <w:spacing w:before="40" w:after="20"/>
              <w:rPr>
                <w:bCs/>
                <w:sz w:val="20"/>
              </w:rPr>
            </w:pPr>
            <w:r w:rsidRPr="00306EAD">
              <w:rPr>
                <w:sz w:val="20"/>
              </w:rPr>
              <w:fldChar w:fldCharType="begin">
                <w:ffData>
                  <w:name w:val=""/>
                  <w:enabled/>
                  <w:calcOnExit w:val="0"/>
                  <w:textInput/>
                </w:ffData>
              </w:fldChar>
            </w:r>
            <w:r w:rsidRPr="00306EAD">
              <w:rPr>
                <w:sz w:val="20"/>
              </w:rPr>
              <w:instrText xml:space="preserve"> FORMTEXT </w:instrText>
            </w:r>
            <w:r w:rsidRPr="00306EAD">
              <w:rPr>
                <w:sz w:val="20"/>
              </w:rPr>
            </w:r>
            <w:r w:rsidRPr="00306EAD">
              <w:rPr>
                <w:sz w:val="20"/>
              </w:rPr>
              <w:fldChar w:fldCharType="separate"/>
            </w:r>
            <w:r w:rsidRPr="00306EAD">
              <w:rPr>
                <w:noProof/>
                <w:sz w:val="20"/>
              </w:rPr>
              <w:t> </w:t>
            </w:r>
            <w:r w:rsidRPr="00306EAD">
              <w:rPr>
                <w:noProof/>
                <w:sz w:val="20"/>
              </w:rPr>
              <w:t> </w:t>
            </w:r>
            <w:r w:rsidRPr="00306EAD">
              <w:rPr>
                <w:noProof/>
                <w:sz w:val="20"/>
              </w:rPr>
              <w:t> </w:t>
            </w:r>
            <w:r w:rsidRPr="00306EAD">
              <w:rPr>
                <w:noProof/>
                <w:sz w:val="20"/>
              </w:rPr>
              <w:t> </w:t>
            </w:r>
            <w:r w:rsidRPr="00306EAD">
              <w:rPr>
                <w:noProof/>
                <w:sz w:val="20"/>
              </w:rPr>
              <w:t> </w:t>
            </w:r>
            <w:r w:rsidRPr="00306EAD">
              <w:rPr>
                <w:sz w:val="20"/>
              </w:rPr>
              <w:fldChar w:fldCharType="end"/>
            </w:r>
          </w:p>
        </w:tc>
        <w:tc>
          <w:tcPr>
            <w:tcW w:w="854" w:type="dxa"/>
            <w:vAlign w:val="bottom"/>
          </w:tcPr>
          <w:p w:rsidR="004B4BEA" w:rsidRPr="00306EAD" w:rsidRDefault="004B4BEA" w:rsidP="00931E5E">
            <w:pPr>
              <w:spacing w:before="40" w:after="20"/>
              <w:rPr>
                <w:bCs/>
                <w:sz w:val="20"/>
              </w:rPr>
            </w:pPr>
            <w:r w:rsidRPr="00306EAD">
              <w:rPr>
                <w:bCs/>
                <w:sz w:val="20"/>
              </w:rPr>
              <w:t>Datum:</w:t>
            </w:r>
          </w:p>
        </w:tc>
        <w:tc>
          <w:tcPr>
            <w:tcW w:w="1412" w:type="dxa"/>
            <w:tcBorders>
              <w:top w:val="nil"/>
              <w:bottom w:val="single" w:sz="4" w:space="0" w:color="auto"/>
            </w:tcBorders>
            <w:shd w:val="clear" w:color="auto" w:fill="FFF2CC"/>
            <w:vAlign w:val="bottom"/>
          </w:tcPr>
          <w:p w:rsidR="004B4BEA" w:rsidRPr="00306EAD" w:rsidRDefault="004B4BEA" w:rsidP="00931E5E">
            <w:pPr>
              <w:spacing w:before="40" w:after="20"/>
              <w:rPr>
                <w:bCs/>
                <w:sz w:val="20"/>
              </w:rPr>
            </w:pPr>
            <w:r w:rsidRPr="00306EAD">
              <w:rPr>
                <w:sz w:val="20"/>
              </w:rPr>
              <w:fldChar w:fldCharType="begin">
                <w:ffData>
                  <w:name w:val="Ausgabedatum"/>
                  <w:enabled/>
                  <w:calcOnExit w:val="0"/>
                  <w:textInput/>
                </w:ffData>
              </w:fldChar>
            </w:r>
            <w:r w:rsidRPr="00306EAD">
              <w:rPr>
                <w:sz w:val="20"/>
              </w:rPr>
              <w:instrText xml:space="preserve"> FORMTEXT </w:instrText>
            </w:r>
            <w:r w:rsidRPr="00306EAD">
              <w:rPr>
                <w:sz w:val="20"/>
              </w:rPr>
            </w:r>
            <w:r w:rsidRPr="00306EAD">
              <w:rPr>
                <w:sz w:val="20"/>
              </w:rPr>
              <w:fldChar w:fldCharType="separate"/>
            </w:r>
            <w:r w:rsidRPr="00306EAD">
              <w:rPr>
                <w:noProof/>
                <w:sz w:val="20"/>
              </w:rPr>
              <w:t> </w:t>
            </w:r>
            <w:r w:rsidRPr="00306EAD">
              <w:rPr>
                <w:noProof/>
                <w:sz w:val="20"/>
              </w:rPr>
              <w:t> </w:t>
            </w:r>
            <w:r w:rsidRPr="00306EAD">
              <w:rPr>
                <w:noProof/>
                <w:sz w:val="20"/>
              </w:rPr>
              <w:t> </w:t>
            </w:r>
            <w:r w:rsidRPr="00306EAD">
              <w:rPr>
                <w:noProof/>
                <w:sz w:val="20"/>
              </w:rPr>
              <w:t> </w:t>
            </w:r>
            <w:r w:rsidRPr="00306EAD">
              <w:rPr>
                <w:noProof/>
                <w:sz w:val="20"/>
              </w:rPr>
              <w:t> </w:t>
            </w:r>
            <w:r w:rsidRPr="00306EAD">
              <w:rPr>
                <w:sz w:val="20"/>
              </w:rPr>
              <w:fldChar w:fldCharType="end"/>
            </w:r>
          </w:p>
        </w:tc>
        <w:tc>
          <w:tcPr>
            <w:tcW w:w="1983" w:type="dxa"/>
            <w:tcBorders>
              <w:top w:val="nil"/>
              <w:bottom w:val="single" w:sz="4" w:space="0" w:color="auto"/>
            </w:tcBorders>
            <w:shd w:val="clear" w:color="auto" w:fill="FFF2CC"/>
            <w:vAlign w:val="bottom"/>
          </w:tcPr>
          <w:p w:rsidR="004B4BEA" w:rsidRPr="00306EAD" w:rsidRDefault="004B4BEA" w:rsidP="004C62CB">
            <w:pPr>
              <w:spacing w:before="40" w:after="20"/>
              <w:rPr>
                <w:bCs/>
                <w:sz w:val="20"/>
              </w:rPr>
            </w:pPr>
            <w:r w:rsidRPr="00306EAD">
              <w:rPr>
                <w:bCs/>
                <w:sz w:val="20"/>
              </w:rPr>
              <w:t>gez.</w:t>
            </w:r>
            <w:r w:rsidR="00246C4C">
              <w:rPr>
                <w:bCs/>
                <w:sz w:val="20"/>
              </w:rPr>
              <w:t xml:space="preserve"> </w:t>
            </w:r>
            <w:r w:rsidR="004C62CB" w:rsidRPr="004C62CB">
              <w:rPr>
                <w:bCs/>
                <w:i/>
                <w:sz w:val="18"/>
                <w:szCs w:val="18"/>
              </w:rPr>
              <w:t>Name VM:</w:t>
            </w:r>
          </w:p>
        </w:tc>
        <w:tc>
          <w:tcPr>
            <w:tcW w:w="2405" w:type="dxa"/>
            <w:tcBorders>
              <w:top w:val="nil"/>
              <w:bottom w:val="single" w:sz="4" w:space="0" w:color="auto"/>
              <w:right w:val="nil"/>
            </w:tcBorders>
            <w:shd w:val="clear" w:color="auto" w:fill="FFF2CC"/>
            <w:vAlign w:val="bottom"/>
          </w:tcPr>
          <w:p w:rsidR="004B4BEA" w:rsidRPr="00746197" w:rsidRDefault="00A0143C" w:rsidP="00931E5E">
            <w:pPr>
              <w:spacing w:before="40" w:after="20"/>
              <w:rPr>
                <w:bCs/>
                <w:sz w:val="20"/>
              </w:rPr>
            </w:pPr>
            <w:r w:rsidRPr="00306EAD">
              <w:rPr>
                <w:sz w:val="20"/>
              </w:rPr>
              <w:fldChar w:fldCharType="begin">
                <w:ffData>
                  <w:name w:val=""/>
                  <w:enabled/>
                  <w:calcOnExit w:val="0"/>
                  <w:textInput/>
                </w:ffData>
              </w:fldChar>
            </w:r>
            <w:r w:rsidRPr="00306EAD">
              <w:rPr>
                <w:sz w:val="20"/>
              </w:rPr>
              <w:instrText xml:space="preserve"> FORMTEXT </w:instrText>
            </w:r>
            <w:r w:rsidRPr="00306EAD">
              <w:rPr>
                <w:sz w:val="20"/>
              </w:rPr>
            </w:r>
            <w:r w:rsidRPr="00306EAD">
              <w:rPr>
                <w:sz w:val="20"/>
              </w:rPr>
              <w:fldChar w:fldCharType="separate"/>
            </w:r>
            <w:r w:rsidRPr="00306EAD">
              <w:rPr>
                <w:noProof/>
                <w:sz w:val="20"/>
              </w:rPr>
              <w:t> </w:t>
            </w:r>
            <w:r w:rsidRPr="00306EAD">
              <w:rPr>
                <w:noProof/>
                <w:sz w:val="20"/>
              </w:rPr>
              <w:t> </w:t>
            </w:r>
            <w:r w:rsidRPr="00306EAD">
              <w:rPr>
                <w:noProof/>
                <w:sz w:val="20"/>
              </w:rPr>
              <w:t> </w:t>
            </w:r>
            <w:r w:rsidRPr="00306EAD">
              <w:rPr>
                <w:noProof/>
                <w:sz w:val="20"/>
              </w:rPr>
              <w:t> </w:t>
            </w:r>
            <w:r w:rsidRPr="00306EAD">
              <w:rPr>
                <w:noProof/>
                <w:sz w:val="20"/>
              </w:rPr>
              <w:t> </w:t>
            </w:r>
            <w:r w:rsidRPr="00306EAD">
              <w:rPr>
                <w:sz w:val="20"/>
              </w:rPr>
              <w:fldChar w:fldCharType="end"/>
            </w:r>
          </w:p>
        </w:tc>
      </w:tr>
    </w:tbl>
    <w:p w:rsidR="008B571B" w:rsidRPr="008525F7" w:rsidRDefault="008B571B" w:rsidP="00FD622D">
      <w:pPr>
        <w:spacing w:before="40" w:after="40" w:line="200" w:lineRule="exact"/>
        <w:rPr>
          <w:sz w:val="18"/>
          <w:szCs w:val="18"/>
        </w:rPr>
      </w:pPr>
    </w:p>
    <w:p w:rsidR="008B571B" w:rsidRDefault="008B571B" w:rsidP="00FD622D">
      <w:pPr>
        <w:spacing w:before="40" w:after="40"/>
        <w:ind w:left="1134" w:right="391" w:hanging="1134"/>
        <w:rPr>
          <w:sz w:val="20"/>
        </w:rPr>
      </w:pPr>
      <w:r w:rsidRPr="00AC092F">
        <w:rPr>
          <w:sz w:val="20"/>
          <w:u w:val="single"/>
        </w:rPr>
        <w:t>Hinweis:</w:t>
      </w:r>
      <w:r w:rsidRPr="00AC092F">
        <w:rPr>
          <w:sz w:val="20"/>
        </w:rPr>
        <w:t xml:space="preserve"> </w:t>
      </w:r>
      <w:r w:rsidR="00AC092F">
        <w:rPr>
          <w:sz w:val="20"/>
        </w:rPr>
        <w:tab/>
      </w:r>
      <w:r w:rsidRPr="00AC092F">
        <w:rPr>
          <w:sz w:val="20"/>
        </w:rPr>
        <w:t xml:space="preserve">Mit </w:t>
      </w:r>
      <w:r w:rsidR="00A0143C">
        <w:rPr>
          <w:sz w:val="20"/>
        </w:rPr>
        <w:t>diesem Bericht bestätigt der Begutachter</w:t>
      </w:r>
      <w:r w:rsidRPr="00AC092F">
        <w:rPr>
          <w:sz w:val="20"/>
        </w:rPr>
        <w:t xml:space="preserve"> </w:t>
      </w:r>
      <w:r w:rsidRPr="00AC092F">
        <w:rPr>
          <w:sz w:val="20"/>
          <w:u w:val="single"/>
        </w:rPr>
        <w:t>nicht</w:t>
      </w:r>
      <w:r w:rsidRPr="00AC092F">
        <w:rPr>
          <w:sz w:val="20"/>
        </w:rPr>
        <w:t xml:space="preserve"> die vollständige Richtigkeit </w:t>
      </w:r>
      <w:r w:rsidR="005A1055">
        <w:rPr>
          <w:sz w:val="20"/>
        </w:rPr>
        <w:br/>
      </w:r>
      <w:r w:rsidRPr="00AC092F">
        <w:rPr>
          <w:sz w:val="20"/>
        </w:rPr>
        <w:t>der angegebenen Referenzdokumente der Konformitätsbewertungsst</w:t>
      </w:r>
      <w:r w:rsidR="00A0143C">
        <w:rPr>
          <w:sz w:val="20"/>
        </w:rPr>
        <w:t>elle</w:t>
      </w:r>
      <w:r w:rsidRPr="00AC092F">
        <w:rPr>
          <w:sz w:val="20"/>
        </w:rPr>
        <w:t>.</w:t>
      </w:r>
    </w:p>
    <w:p w:rsidR="004C62CB" w:rsidRDefault="004C62CB" w:rsidP="00FD622D">
      <w:pPr>
        <w:spacing w:before="40" w:after="40"/>
        <w:ind w:left="1134" w:right="391" w:hanging="1134"/>
        <w:rPr>
          <w:sz w:val="20"/>
        </w:rPr>
      </w:pPr>
    </w:p>
    <w:p w:rsidR="00014994" w:rsidRPr="00AE320E" w:rsidRDefault="00014994" w:rsidP="00014994">
      <w:pPr>
        <w:pStyle w:val="Textkrper"/>
        <w:ind w:left="284" w:hanging="284"/>
        <w:rPr>
          <w:rFonts w:cs="Times New Roman"/>
          <w:sz w:val="20"/>
        </w:rPr>
      </w:pPr>
      <w:r w:rsidRPr="00AE320E">
        <w:rPr>
          <w:b/>
          <w:sz w:val="20"/>
        </w:rPr>
        <w:t>*</w:t>
      </w:r>
      <w:r>
        <w:rPr>
          <w:sz w:val="18"/>
          <w:szCs w:val="18"/>
        </w:rPr>
        <w:tab/>
      </w:r>
      <w:r w:rsidRPr="00AE320E">
        <w:rPr>
          <w:rFonts w:cs="Times New Roman"/>
          <w:sz w:val="20"/>
          <w:u w:val="single"/>
        </w:rPr>
        <w:t>Bewertungsstufen</w:t>
      </w:r>
      <w:r w:rsidRPr="00AE320E">
        <w:rPr>
          <w:rFonts w:cs="Times New Roman"/>
          <w:sz w:val="20"/>
        </w:rPr>
        <w:t xml:space="preserve"> der Erfüllung der Anforderungen eines Normpunktes vor Ort bzw. der Vorabprüfung </w:t>
      </w:r>
      <w:r>
        <w:rPr>
          <w:rFonts w:cs="Times New Roman"/>
          <w:sz w:val="20"/>
        </w:rPr>
        <w:br/>
      </w:r>
      <w:r w:rsidRPr="00AE320E">
        <w:rPr>
          <w:rFonts w:cs="Times New Roman"/>
          <w:sz w:val="20"/>
        </w:rPr>
        <w:t>der Dokumente und Aufzeichnungen, die durch den Begutachter einzutragen sind:</w:t>
      </w:r>
    </w:p>
    <w:p w:rsidR="00014994" w:rsidRPr="004C62CB" w:rsidRDefault="00014994" w:rsidP="00014994">
      <w:pPr>
        <w:tabs>
          <w:tab w:val="left" w:pos="1701"/>
        </w:tabs>
        <w:ind w:left="568" w:hanging="284"/>
        <w:rPr>
          <w:sz w:val="20"/>
        </w:rPr>
      </w:pPr>
      <w:r w:rsidRPr="004C62CB">
        <w:rPr>
          <w:sz w:val="20"/>
        </w:rPr>
        <w:t>1</w:t>
      </w:r>
      <w:r w:rsidRPr="004C62CB">
        <w:rPr>
          <w:sz w:val="20"/>
        </w:rPr>
        <w:tab/>
      </w:r>
      <w:r w:rsidRPr="004C62CB">
        <w:rPr>
          <w:b/>
          <w:sz w:val="20"/>
        </w:rPr>
        <w:t>K</w:t>
      </w:r>
      <w:r w:rsidRPr="004C62CB">
        <w:rPr>
          <w:b/>
          <w:bCs/>
          <w:sz w:val="20"/>
        </w:rPr>
        <w:t>eine</w:t>
      </w:r>
      <w:r w:rsidRPr="004C62CB">
        <w:rPr>
          <w:sz w:val="20"/>
        </w:rPr>
        <w:t xml:space="preserve"> Abweichung</w:t>
      </w:r>
    </w:p>
    <w:p w:rsidR="00014994" w:rsidRPr="004C62CB" w:rsidRDefault="00014994" w:rsidP="00014994">
      <w:pPr>
        <w:tabs>
          <w:tab w:val="left" w:pos="1701"/>
        </w:tabs>
        <w:ind w:left="568" w:hanging="284"/>
        <w:rPr>
          <w:sz w:val="20"/>
        </w:rPr>
      </w:pPr>
      <w:r w:rsidRPr="004C62CB">
        <w:rPr>
          <w:sz w:val="20"/>
        </w:rPr>
        <w:t>2</w:t>
      </w:r>
      <w:r w:rsidRPr="004C62CB">
        <w:rPr>
          <w:sz w:val="20"/>
        </w:rPr>
        <w:tab/>
      </w:r>
      <w:r w:rsidRPr="004C62CB">
        <w:rPr>
          <w:b/>
          <w:sz w:val="20"/>
        </w:rPr>
        <w:t>Nicht kritische</w:t>
      </w:r>
      <w:r w:rsidRPr="004C62CB">
        <w:rPr>
          <w:sz w:val="20"/>
        </w:rPr>
        <w:t xml:space="preserve"> </w:t>
      </w:r>
      <w:r w:rsidRPr="004C62CB">
        <w:rPr>
          <w:bCs/>
          <w:sz w:val="20"/>
        </w:rPr>
        <w:t>Abweichung</w:t>
      </w:r>
    </w:p>
    <w:p w:rsidR="00014994" w:rsidRDefault="00014994" w:rsidP="00014994">
      <w:pPr>
        <w:pStyle w:val="Endnotentext"/>
        <w:tabs>
          <w:tab w:val="left" w:pos="567"/>
        </w:tabs>
        <w:ind w:left="568" w:hanging="284"/>
      </w:pPr>
      <w:r w:rsidRPr="004C62CB">
        <w:t>3</w:t>
      </w:r>
      <w:r w:rsidRPr="004C62CB">
        <w:tab/>
      </w:r>
      <w:r w:rsidRPr="004C62CB">
        <w:rPr>
          <w:b/>
        </w:rPr>
        <w:t>K</w:t>
      </w:r>
      <w:r w:rsidRPr="004C62CB">
        <w:rPr>
          <w:b/>
          <w:bCs/>
        </w:rPr>
        <w:t xml:space="preserve">ritische </w:t>
      </w:r>
      <w:r w:rsidRPr="004C62CB">
        <w:rPr>
          <w:bCs/>
        </w:rPr>
        <w:t>Abweichung</w:t>
      </w:r>
      <w:r w:rsidRPr="004C62CB">
        <w:t xml:space="preserve"> </w:t>
      </w:r>
    </w:p>
    <w:p w:rsidR="004C62CB" w:rsidRPr="004C62CB" w:rsidRDefault="004C62CB" w:rsidP="00014994">
      <w:pPr>
        <w:pStyle w:val="Endnotentext"/>
        <w:tabs>
          <w:tab w:val="left" w:pos="567"/>
        </w:tabs>
        <w:ind w:left="568" w:hanging="284"/>
      </w:pPr>
    </w:p>
    <w:sectPr w:rsidR="004C62CB" w:rsidRPr="004C62CB" w:rsidSect="00F94B51">
      <w:headerReference w:type="default" r:id="rId17"/>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2CB" w:rsidRDefault="004C62CB">
      <w:r>
        <w:separator/>
      </w:r>
    </w:p>
    <w:p w:rsidR="004C62CB" w:rsidRDefault="004C62CB"/>
  </w:endnote>
  <w:endnote w:type="continuationSeparator" w:id="0">
    <w:p w:rsidR="004C62CB" w:rsidRDefault="004C62CB">
      <w:r>
        <w:continuationSeparator/>
      </w:r>
    </w:p>
    <w:p w:rsidR="004C62CB" w:rsidRDefault="004C62CB"/>
  </w:endnote>
  <w:endnote w:id="1">
    <w:p w:rsidR="004C62CB" w:rsidRPr="00F30353" w:rsidRDefault="004C62CB" w:rsidP="00545531">
      <w:pPr>
        <w:pStyle w:val="Endnotentext"/>
        <w:spacing w:before="40" w:after="20"/>
        <w:ind w:left="284" w:hanging="284"/>
        <w:rPr>
          <w:sz w:val="18"/>
          <w:szCs w:val="18"/>
        </w:rPr>
      </w:pPr>
      <w:r w:rsidRPr="00F30353">
        <w:rPr>
          <w:rStyle w:val="Endnotenzeichen"/>
          <w:sz w:val="18"/>
          <w:szCs w:val="18"/>
        </w:rPr>
        <w:endnoteRef/>
      </w:r>
      <w:r w:rsidRPr="00F30353">
        <w:rPr>
          <w:sz w:val="18"/>
          <w:szCs w:val="18"/>
        </w:rPr>
        <w:t xml:space="preserve"> </w:t>
      </w:r>
      <w:r>
        <w:rPr>
          <w:sz w:val="18"/>
          <w:szCs w:val="18"/>
        </w:rPr>
        <w:tab/>
        <w:t>Status</w:t>
      </w:r>
      <w:r w:rsidRPr="00F30353">
        <w:rPr>
          <w:sz w:val="18"/>
          <w:szCs w:val="18"/>
        </w:rPr>
        <w:t xml:space="preserve"> im </w:t>
      </w:r>
      <w:proofErr w:type="spellStart"/>
      <w:r w:rsidRPr="00F30353">
        <w:rPr>
          <w:sz w:val="18"/>
          <w:szCs w:val="18"/>
        </w:rPr>
        <w:t>Begutachterteam</w:t>
      </w:r>
      <w:proofErr w:type="spellEnd"/>
      <w:r w:rsidRPr="00F30353">
        <w:rPr>
          <w:sz w:val="18"/>
          <w:szCs w:val="18"/>
        </w:rPr>
        <w:t xml:space="preserve">: LB=Leitender Begutachter; SB=Systembegutachter; </w:t>
      </w:r>
      <w:r>
        <w:rPr>
          <w:sz w:val="18"/>
          <w:szCs w:val="18"/>
          <w:lang w:val="de-DE"/>
        </w:rPr>
        <w:t>F</w:t>
      </w:r>
      <w:r w:rsidRPr="00F30353">
        <w:rPr>
          <w:sz w:val="18"/>
          <w:szCs w:val="18"/>
        </w:rPr>
        <w:t>B=</w:t>
      </w:r>
      <w:r>
        <w:rPr>
          <w:sz w:val="18"/>
          <w:szCs w:val="18"/>
          <w:lang w:val="de-DE"/>
        </w:rPr>
        <w:t>Fachb</w:t>
      </w:r>
      <w:r w:rsidRPr="00F30353">
        <w:rPr>
          <w:sz w:val="18"/>
          <w:szCs w:val="18"/>
        </w:rPr>
        <w:t xml:space="preserve">egutachter; FE=Fachexperte; </w:t>
      </w:r>
      <w:r w:rsidR="00545531">
        <w:rPr>
          <w:sz w:val="18"/>
          <w:szCs w:val="18"/>
        </w:rPr>
        <w:br/>
      </w:r>
      <w:r w:rsidRPr="00F30353">
        <w:rPr>
          <w:sz w:val="18"/>
          <w:szCs w:val="18"/>
        </w:rPr>
        <w:t>H=Hospitant</w:t>
      </w:r>
    </w:p>
  </w:endnote>
  <w:endnote w:id="2">
    <w:p w:rsidR="004C62CB" w:rsidRDefault="004C62CB" w:rsidP="00746197">
      <w:pPr>
        <w:pStyle w:val="Endnotentext"/>
        <w:spacing w:before="40" w:after="20"/>
        <w:ind w:left="284" w:hanging="284"/>
      </w:pPr>
      <w:r>
        <w:rPr>
          <w:rStyle w:val="Endnotenzeichen"/>
        </w:rPr>
        <w:endnoteRef/>
      </w:r>
      <w:r>
        <w:t xml:space="preserve"> </w:t>
      </w:r>
      <w:r>
        <w:tab/>
      </w:r>
      <w:r w:rsidRPr="00566787">
        <w:rPr>
          <w:sz w:val="18"/>
          <w:szCs w:val="18"/>
        </w:rPr>
        <w:t>Nur wenn die Vorabprüfung der Dokumente ergibt, dass eine Vorort</w:t>
      </w:r>
      <w:r>
        <w:rPr>
          <w:sz w:val="18"/>
          <w:szCs w:val="18"/>
        </w:rPr>
        <w:t>-</w:t>
      </w:r>
      <w:r w:rsidRPr="00566787">
        <w:rPr>
          <w:sz w:val="18"/>
          <w:szCs w:val="18"/>
        </w:rPr>
        <w:t xml:space="preserve">Begutachtung nicht durchgeführt werden kann, erstellt </w:t>
      </w:r>
      <w:r>
        <w:rPr>
          <w:sz w:val="18"/>
          <w:szCs w:val="18"/>
        </w:rPr>
        <w:br/>
      </w:r>
      <w:r w:rsidRPr="00566787">
        <w:rPr>
          <w:sz w:val="18"/>
          <w:szCs w:val="18"/>
        </w:rPr>
        <w:t xml:space="preserve">der Begutachter einen separaten Teilbegutachtungsbericht/Checkliste zur Dokumentenprüfung </w:t>
      </w:r>
      <w:r>
        <w:rPr>
          <w:sz w:val="18"/>
          <w:szCs w:val="18"/>
        </w:rPr>
        <w:t>entsprechend dieser Vorlage</w:t>
      </w:r>
      <w:r w:rsidRPr="00566787">
        <w:rPr>
          <w:sz w:val="18"/>
          <w:szCs w:val="18"/>
        </w:rPr>
        <w:t>.</w:t>
      </w:r>
    </w:p>
  </w:endnote>
  <w:endnote w:id="3">
    <w:p w:rsidR="004C62CB" w:rsidRPr="00566787" w:rsidRDefault="004C62CB" w:rsidP="00746197">
      <w:pPr>
        <w:pStyle w:val="Kommentartext"/>
        <w:spacing w:before="40" w:after="20"/>
        <w:ind w:left="284" w:hanging="284"/>
        <w:rPr>
          <w:rFonts w:ascii="Calibri" w:hAnsi="Calibri"/>
          <w:sz w:val="18"/>
          <w:szCs w:val="18"/>
        </w:rPr>
      </w:pPr>
      <w:r w:rsidRPr="00566787">
        <w:rPr>
          <w:rStyle w:val="Endnotenzeichen"/>
          <w:rFonts w:ascii="Calibri" w:hAnsi="Calibri"/>
          <w:sz w:val="18"/>
          <w:szCs w:val="18"/>
        </w:rPr>
        <w:endnoteRef/>
      </w:r>
      <w:r w:rsidRPr="00566787">
        <w:rPr>
          <w:rFonts w:ascii="Calibri" w:hAnsi="Calibri"/>
          <w:sz w:val="18"/>
          <w:szCs w:val="18"/>
        </w:rPr>
        <w:t xml:space="preserve"> </w:t>
      </w:r>
      <w:r>
        <w:rPr>
          <w:rFonts w:ascii="Calibri" w:hAnsi="Calibri"/>
          <w:sz w:val="18"/>
          <w:szCs w:val="18"/>
        </w:rPr>
        <w:tab/>
      </w:r>
      <w:r w:rsidRPr="00566787">
        <w:rPr>
          <w:rFonts w:ascii="Calibri" w:hAnsi="Calibri"/>
          <w:sz w:val="18"/>
          <w:szCs w:val="18"/>
        </w:rPr>
        <w:t xml:space="preserve">Alternativ zur Eintragung </w:t>
      </w:r>
      <w:r>
        <w:rPr>
          <w:rFonts w:ascii="Calibri" w:hAnsi="Calibri"/>
          <w:sz w:val="18"/>
          <w:szCs w:val="18"/>
        </w:rPr>
        <w:t>der</w:t>
      </w:r>
      <w:r w:rsidRPr="00566787">
        <w:rPr>
          <w:rFonts w:ascii="Calibri" w:hAnsi="Calibri"/>
          <w:sz w:val="18"/>
          <w:szCs w:val="18"/>
        </w:rPr>
        <w:t xml:space="preserve"> ON/ED</w:t>
      </w:r>
      <w:r>
        <w:rPr>
          <w:rFonts w:ascii="Calibri" w:hAnsi="Calibri"/>
          <w:sz w:val="18"/>
          <w:szCs w:val="18"/>
        </w:rPr>
        <w:t xml:space="preserve"> </w:t>
      </w:r>
      <w:r w:rsidRPr="00566787">
        <w:rPr>
          <w:rFonts w:ascii="Calibri" w:hAnsi="Calibri"/>
          <w:sz w:val="18"/>
          <w:szCs w:val="18"/>
        </w:rPr>
        <w:t xml:space="preserve">hier, kann weiterhin das Formblatt </w:t>
      </w:r>
      <w:r>
        <w:rPr>
          <w:rFonts w:ascii="Calibri" w:hAnsi="Calibri"/>
          <w:sz w:val="18"/>
          <w:szCs w:val="18"/>
        </w:rPr>
        <w:t xml:space="preserve">75 FB 005 </w:t>
      </w:r>
      <w:r w:rsidRPr="00566787">
        <w:rPr>
          <w:rFonts w:ascii="Calibri" w:hAnsi="Calibri"/>
          <w:sz w:val="18"/>
          <w:szCs w:val="18"/>
        </w:rPr>
        <w:t>ausgefüllt werden.</w:t>
      </w:r>
    </w:p>
  </w:endnote>
  <w:endnote w:id="4">
    <w:p w:rsidR="004C62CB" w:rsidRPr="00E33DBA" w:rsidRDefault="004C62CB" w:rsidP="00746197">
      <w:pPr>
        <w:pStyle w:val="Kommentartext"/>
        <w:spacing w:before="40" w:after="20"/>
        <w:ind w:left="284" w:hanging="284"/>
        <w:rPr>
          <w:rFonts w:ascii="Calibri" w:hAnsi="Calibri"/>
          <w:sz w:val="18"/>
          <w:szCs w:val="18"/>
        </w:rPr>
      </w:pPr>
      <w:r w:rsidRPr="002B74B0">
        <w:rPr>
          <w:rStyle w:val="Endnotenzeichen"/>
          <w:rFonts w:ascii="Calibri" w:hAnsi="Calibri"/>
          <w:sz w:val="18"/>
          <w:szCs w:val="18"/>
        </w:rPr>
        <w:endnoteRef/>
      </w:r>
      <w:r w:rsidRPr="00E33DBA">
        <w:rPr>
          <w:rFonts w:ascii="Calibri" w:hAnsi="Calibri"/>
          <w:sz w:val="18"/>
          <w:szCs w:val="18"/>
        </w:rPr>
        <w:t xml:space="preserve"> </w:t>
      </w:r>
      <w:r>
        <w:rPr>
          <w:rFonts w:ascii="Calibri" w:hAnsi="Calibri"/>
          <w:sz w:val="18"/>
          <w:szCs w:val="18"/>
        </w:rPr>
        <w:tab/>
      </w:r>
      <w:r w:rsidRPr="00E33DBA">
        <w:rPr>
          <w:rFonts w:ascii="Calibri" w:hAnsi="Calibri"/>
          <w:sz w:val="18"/>
          <w:szCs w:val="18"/>
        </w:rPr>
        <w:t xml:space="preserve">„Objektive Nachweise“ </w:t>
      </w:r>
      <w:r>
        <w:rPr>
          <w:rFonts w:ascii="Calibri" w:hAnsi="Calibri"/>
          <w:sz w:val="18"/>
          <w:szCs w:val="18"/>
        </w:rPr>
        <w:t xml:space="preserve">sind </w:t>
      </w:r>
      <w:r w:rsidRPr="00E33DBA">
        <w:rPr>
          <w:rFonts w:ascii="Calibri" w:hAnsi="Calibri"/>
          <w:sz w:val="18"/>
          <w:szCs w:val="18"/>
        </w:rPr>
        <w:t xml:space="preserve">durch Ankreuzen mit „x“ von „Eingesehenen Dokumenten“ </w:t>
      </w:r>
      <w:r>
        <w:rPr>
          <w:rFonts w:ascii="Calibri" w:hAnsi="Calibri"/>
          <w:sz w:val="18"/>
          <w:szCs w:val="18"/>
        </w:rPr>
        <w:t>zu unterscheiden.</w:t>
      </w:r>
    </w:p>
  </w:endnote>
  <w:endnote w:id="5">
    <w:p w:rsidR="004C62CB" w:rsidRPr="00204431" w:rsidRDefault="004C62CB" w:rsidP="00014994">
      <w:pPr>
        <w:pStyle w:val="Endnotentext"/>
        <w:ind w:left="284" w:hanging="284"/>
        <w:rPr>
          <w:lang w:val="de-DE"/>
        </w:rPr>
      </w:pPr>
      <w:r>
        <w:rPr>
          <w:rStyle w:val="Endnotenzeichen"/>
        </w:rPr>
        <w:endnoteRef/>
      </w:r>
      <w:r>
        <w:tab/>
      </w:r>
      <w:r w:rsidRPr="00204431">
        <w:rPr>
          <w:sz w:val="18"/>
          <w:szCs w:val="18"/>
          <w:lang w:val="de-DE"/>
        </w:rPr>
        <w:t>Die Bewertung der Erfüllung der Anforderungen sowie die Empfehlung zur Akkreditierung sind im Begutachtungsb</w:t>
      </w:r>
      <w:r>
        <w:rPr>
          <w:sz w:val="18"/>
          <w:szCs w:val="18"/>
          <w:lang w:val="de-DE"/>
        </w:rPr>
        <w:t xml:space="preserve">ericht </w:t>
      </w:r>
      <w:r>
        <w:rPr>
          <w:sz w:val="18"/>
          <w:szCs w:val="18"/>
          <w:lang w:val="de-DE"/>
        </w:rPr>
        <w:br/>
        <w:t>zur DIN EN ISO/IEC 17025</w:t>
      </w:r>
      <w:r w:rsidRPr="00204431">
        <w:rPr>
          <w:sz w:val="18"/>
          <w:szCs w:val="18"/>
          <w:lang w:val="de-DE"/>
        </w:rPr>
        <w:t xml:space="preserve"> dokumentiert</w:t>
      </w:r>
      <w:r>
        <w:rPr>
          <w:sz w:val="18"/>
          <w:szCs w:val="18"/>
          <w:lang w:val="de-DE"/>
        </w:rPr>
        <w:t>.</w:t>
      </w:r>
    </w:p>
  </w:endnote>
  <w:endnote w:id="6">
    <w:p w:rsidR="004C62CB" w:rsidRPr="006D50EC" w:rsidRDefault="004C62CB" w:rsidP="00D94177">
      <w:pPr>
        <w:pStyle w:val="Endnotentext"/>
        <w:tabs>
          <w:tab w:val="left" w:pos="284"/>
        </w:tabs>
        <w:ind w:left="284" w:hanging="284"/>
        <w:rPr>
          <w:sz w:val="18"/>
          <w:szCs w:val="18"/>
          <w:lang w:val="de-DE"/>
        </w:rPr>
      </w:pPr>
      <w:r w:rsidRPr="006D50EC">
        <w:rPr>
          <w:rStyle w:val="Endnotenzeichen"/>
          <w:sz w:val="18"/>
          <w:szCs w:val="18"/>
        </w:rPr>
        <w:endnoteRef/>
      </w:r>
      <w:r w:rsidRPr="006D50EC">
        <w:rPr>
          <w:sz w:val="18"/>
          <w:szCs w:val="18"/>
        </w:rPr>
        <w:t xml:space="preserve"> </w:t>
      </w:r>
      <w:r w:rsidRPr="006D50EC">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 CHARFORMAT </w:instrText>
      </w:r>
      <w:r>
        <w:rPr>
          <w:sz w:val="18"/>
          <w:szCs w:val="18"/>
          <w:lang w:val="de-DE"/>
        </w:rPr>
      </w:r>
      <w:r>
        <w:rPr>
          <w:sz w:val="18"/>
          <w:szCs w:val="18"/>
          <w:lang w:val="de-DE"/>
        </w:rPr>
        <w:fldChar w:fldCharType="separate"/>
      </w:r>
      <w:r w:rsidRPr="0042713A">
        <w:rPr>
          <w:sz w:val="18"/>
          <w:szCs w:val="18"/>
          <w:lang w:val="de-DE"/>
        </w:rPr>
        <w:t xml:space="preserve">     </w:t>
      </w:r>
      <w:r>
        <w:rPr>
          <w:sz w:val="18"/>
          <w:szCs w:val="18"/>
          <w:lang w:val="de-DE"/>
        </w:rPr>
        <w:fldChar w:fldCharType="end"/>
      </w:r>
      <w:r>
        <w:rPr>
          <w:sz w:val="18"/>
          <w:szCs w:val="18"/>
          <w:lang w:val="de-DE"/>
        </w:rPr>
        <w:t xml:space="preserve"> </w:t>
      </w:r>
      <w:r w:rsidRPr="006D50EC">
        <w:rPr>
          <w:sz w:val="18"/>
          <w:szCs w:val="18"/>
          <w:lang w:val="de-DE"/>
        </w:rPr>
        <w:t xml:space="preserve">am </w:t>
      </w:r>
      <w:r w:rsidRPr="006D50EC">
        <w:rPr>
          <w:sz w:val="18"/>
          <w:szCs w:val="18"/>
          <w:lang w:val="de-DE"/>
        </w:rPr>
        <w:fldChar w:fldCharType="begin"/>
      </w:r>
      <w:r w:rsidRPr="006D50EC">
        <w:rPr>
          <w:sz w:val="18"/>
          <w:szCs w:val="18"/>
          <w:lang w:val="de-DE"/>
        </w:rPr>
        <w:instrText xml:space="preserve"> REF Ausgabedatum \h </w:instrText>
      </w:r>
      <w:r>
        <w:rPr>
          <w:sz w:val="18"/>
          <w:szCs w:val="18"/>
          <w:lang w:val="de-DE"/>
        </w:rPr>
        <w:instrText xml:space="preserve"> \* CHARFORMAT </w:instrText>
      </w:r>
      <w:r w:rsidRPr="006D50EC">
        <w:rPr>
          <w:sz w:val="18"/>
          <w:szCs w:val="18"/>
          <w:lang w:val="de-DE"/>
        </w:rPr>
      </w:r>
      <w:r w:rsidRPr="006D50EC">
        <w:rPr>
          <w:sz w:val="18"/>
          <w:szCs w:val="18"/>
          <w:lang w:val="de-DE"/>
        </w:rPr>
        <w:fldChar w:fldCharType="separate"/>
      </w:r>
      <w:r w:rsidRPr="0042713A">
        <w:rPr>
          <w:sz w:val="18"/>
          <w:szCs w:val="18"/>
          <w:lang w:val="de-DE"/>
        </w:rPr>
        <w:t xml:space="preserve">     </w:t>
      </w:r>
      <w:r w:rsidRPr="006D50EC">
        <w:rPr>
          <w:sz w:val="18"/>
          <w:szCs w:val="18"/>
          <w:lang w:val="de-DE"/>
        </w:rPr>
        <w:fldChar w:fldCharType="end"/>
      </w:r>
      <w:r w:rsidRPr="006D50EC">
        <w:rPr>
          <w:sz w:val="18"/>
          <w:szCs w:val="18"/>
          <w:lang w:val="de-DE"/>
        </w:rPr>
        <w:t xml:space="preserve"> erstellt</w:t>
      </w:r>
      <w:r>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28" w:type="dxa"/>
      </w:tblCellMar>
      <w:tblLook w:val="04A0" w:firstRow="1" w:lastRow="0" w:firstColumn="1" w:lastColumn="0" w:noHBand="0" w:noVBand="1"/>
    </w:tblPr>
    <w:tblGrid>
      <w:gridCol w:w="4856"/>
      <w:gridCol w:w="3135"/>
      <w:gridCol w:w="1930"/>
    </w:tblGrid>
    <w:tr w:rsidR="004C62CB" w:rsidRPr="000A094D" w:rsidTr="00F94B51">
      <w:tc>
        <w:tcPr>
          <w:tcW w:w="4928" w:type="dxa"/>
        </w:tcPr>
        <w:p w:rsidR="004C62CB" w:rsidRPr="008471D6" w:rsidRDefault="004C62CB" w:rsidP="008471D6">
          <w:pPr>
            <w:pStyle w:val="Kopfzeile"/>
            <w:rPr>
              <w:rFonts w:ascii="Calibri" w:hAnsi="Calibri" w:cs="Arial"/>
              <w:b/>
              <w:sz w:val="18"/>
              <w:szCs w:val="18"/>
              <w:lang w:val="en-GB" w:eastAsia="de-DE"/>
            </w:rPr>
          </w:pPr>
          <w:r w:rsidRPr="008471D6">
            <w:rPr>
              <w:rFonts w:ascii="Calibri" w:hAnsi="Calibri" w:cs="Arial"/>
              <w:b/>
              <w:sz w:val="18"/>
              <w:szCs w:val="18"/>
              <w:lang w:val="en-GB" w:eastAsia="de-DE"/>
            </w:rPr>
            <w:t>FO-</w:t>
          </w:r>
          <w:proofErr w:type="spellStart"/>
          <w:r w:rsidRPr="008471D6">
            <w:rPr>
              <w:rFonts w:ascii="Calibri" w:hAnsi="Calibri" w:cs="Arial"/>
              <w:b/>
              <w:sz w:val="18"/>
              <w:szCs w:val="18"/>
              <w:lang w:val="en-GB" w:eastAsia="de-DE"/>
            </w:rPr>
            <w:t>B_K_Anh_ISO</w:t>
          </w:r>
          <w:proofErr w:type="spellEnd"/>
          <w:r w:rsidRPr="008471D6">
            <w:rPr>
              <w:rFonts w:ascii="Calibri" w:hAnsi="Calibri" w:cs="Arial"/>
              <w:b/>
              <w:sz w:val="18"/>
              <w:szCs w:val="18"/>
              <w:lang w:val="en-GB" w:eastAsia="de-DE"/>
            </w:rPr>
            <w:t xml:space="preserve"> 15195</w:t>
          </w:r>
          <w:r w:rsidR="004916CD" w:rsidRPr="008471D6">
            <w:rPr>
              <w:rFonts w:ascii="Calibri" w:hAnsi="Calibri" w:cs="Arial"/>
              <w:b/>
              <w:sz w:val="18"/>
              <w:szCs w:val="18"/>
              <w:lang w:val="en-GB" w:eastAsia="de-DE"/>
            </w:rPr>
            <w:t xml:space="preserve"> </w:t>
          </w:r>
          <w:r w:rsidR="004916CD" w:rsidRPr="008471D6">
            <w:rPr>
              <w:rFonts w:ascii="Calibri" w:hAnsi="Calibri" w:cs="Arial"/>
              <w:sz w:val="18"/>
              <w:szCs w:val="18"/>
              <w:lang w:val="en-GB" w:eastAsia="de-DE"/>
            </w:rPr>
            <w:t xml:space="preserve">/ Rev. 1.0 / </w:t>
          </w:r>
          <w:r w:rsidR="008471D6" w:rsidRPr="008471D6">
            <w:rPr>
              <w:rFonts w:ascii="Calibri" w:hAnsi="Calibri" w:cs="Arial"/>
              <w:sz w:val="18"/>
              <w:szCs w:val="18"/>
              <w:lang w:val="en-GB" w:eastAsia="de-DE"/>
            </w:rPr>
            <w:t>03.03.</w:t>
          </w:r>
          <w:r w:rsidR="004916CD" w:rsidRPr="008471D6">
            <w:rPr>
              <w:rFonts w:ascii="Calibri" w:hAnsi="Calibri" w:cs="Arial"/>
              <w:sz w:val="18"/>
              <w:szCs w:val="18"/>
              <w:lang w:val="en-GB" w:eastAsia="de-DE"/>
            </w:rPr>
            <w:t>2021</w:t>
          </w:r>
        </w:p>
      </w:tc>
      <w:tc>
        <w:tcPr>
          <w:tcW w:w="3173" w:type="dxa"/>
        </w:tcPr>
        <w:p w:rsidR="004C62CB" w:rsidRPr="000A094D" w:rsidRDefault="004C62CB" w:rsidP="00F94B51">
          <w:pPr>
            <w:pStyle w:val="Fuzeile"/>
            <w:tabs>
              <w:tab w:val="left" w:pos="9072"/>
              <w:tab w:val="right" w:pos="9781"/>
            </w:tabs>
            <w:overflowPunct w:val="0"/>
            <w:autoSpaceDE w:val="0"/>
            <w:autoSpaceDN w:val="0"/>
            <w:adjustRightInd w:val="0"/>
            <w:jc w:val="center"/>
            <w:textAlignment w:val="baseline"/>
            <w:rPr>
              <w:sz w:val="18"/>
              <w:szCs w:val="18"/>
            </w:rPr>
          </w:pPr>
          <w:r w:rsidRPr="000A094D">
            <w:rPr>
              <w:sz w:val="18"/>
              <w:szCs w:val="18"/>
            </w:rPr>
            <w:t xml:space="preserve">Ausgabedatum:  </w:t>
          </w:r>
          <w:r w:rsidRPr="000A094D">
            <w:rPr>
              <w:sz w:val="18"/>
              <w:szCs w:val="18"/>
            </w:rPr>
            <w:fldChar w:fldCharType="begin"/>
          </w:r>
          <w:r w:rsidRPr="000A094D">
            <w:rPr>
              <w:sz w:val="18"/>
              <w:szCs w:val="18"/>
            </w:rPr>
            <w:instrText xml:space="preserve"> REF Ausgabedatum \h  \* </w:instrText>
          </w:r>
          <w:r>
            <w:rPr>
              <w:sz w:val="18"/>
              <w:szCs w:val="18"/>
            </w:rPr>
            <w:instrText>CHAR</w:instrText>
          </w:r>
          <w:r w:rsidRPr="000A094D">
            <w:rPr>
              <w:sz w:val="18"/>
              <w:szCs w:val="18"/>
            </w:rPr>
            <w:instrText xml:space="preserve">FORMAT </w:instrText>
          </w:r>
          <w:r>
            <w:rPr>
              <w:sz w:val="18"/>
              <w:szCs w:val="18"/>
            </w:rPr>
            <w:instrText xml:space="preserve"> \* MERGEFORMAT </w:instrText>
          </w:r>
          <w:r w:rsidRPr="000A094D">
            <w:rPr>
              <w:sz w:val="18"/>
              <w:szCs w:val="18"/>
            </w:rPr>
          </w:r>
          <w:r w:rsidRPr="000A094D">
            <w:rPr>
              <w:sz w:val="18"/>
              <w:szCs w:val="18"/>
            </w:rPr>
            <w:fldChar w:fldCharType="separate"/>
          </w:r>
          <w:r w:rsidRPr="0042713A">
            <w:rPr>
              <w:sz w:val="18"/>
              <w:szCs w:val="18"/>
            </w:rPr>
            <w:t xml:space="preserve">     </w:t>
          </w:r>
          <w:r w:rsidRPr="000A094D">
            <w:rPr>
              <w:sz w:val="18"/>
              <w:szCs w:val="18"/>
            </w:rPr>
            <w:fldChar w:fldCharType="end"/>
          </w:r>
        </w:p>
      </w:tc>
      <w:tc>
        <w:tcPr>
          <w:tcW w:w="1960" w:type="dxa"/>
          <w:vAlign w:val="center"/>
        </w:tcPr>
        <w:p w:rsidR="004C62CB" w:rsidRPr="000A094D" w:rsidRDefault="004C62CB" w:rsidP="00F94B51">
          <w:pPr>
            <w:pStyle w:val="Fuzeile"/>
            <w:tabs>
              <w:tab w:val="left" w:pos="9072"/>
              <w:tab w:val="right" w:pos="9781"/>
            </w:tabs>
            <w:overflowPunct w:val="0"/>
            <w:autoSpaceDE w:val="0"/>
            <w:autoSpaceDN w:val="0"/>
            <w:adjustRightInd w:val="0"/>
            <w:jc w:val="right"/>
            <w:textAlignment w:val="baseline"/>
            <w:rPr>
              <w:sz w:val="18"/>
              <w:szCs w:val="18"/>
            </w:rPr>
          </w:pPr>
          <w:r w:rsidRPr="000A094D">
            <w:rPr>
              <w:rFonts w:cs="Arial"/>
              <w:sz w:val="18"/>
              <w:szCs w:val="18"/>
            </w:rPr>
            <w:t xml:space="preserve">Seite </w:t>
          </w:r>
          <w:r w:rsidRPr="000A094D">
            <w:rPr>
              <w:rStyle w:val="Seitenzahl"/>
              <w:rFonts w:cs="Arial"/>
              <w:sz w:val="18"/>
              <w:szCs w:val="18"/>
            </w:rPr>
            <w:fldChar w:fldCharType="begin"/>
          </w:r>
          <w:r w:rsidRPr="000A094D">
            <w:rPr>
              <w:rStyle w:val="Seitenzahl"/>
              <w:rFonts w:cs="Arial"/>
              <w:sz w:val="18"/>
              <w:szCs w:val="18"/>
            </w:rPr>
            <w:instrText xml:space="preserve"> PAGE </w:instrText>
          </w:r>
          <w:r w:rsidRPr="000A094D">
            <w:rPr>
              <w:rStyle w:val="Seitenzahl"/>
              <w:rFonts w:cs="Arial"/>
              <w:sz w:val="18"/>
              <w:szCs w:val="18"/>
            </w:rPr>
            <w:fldChar w:fldCharType="separate"/>
          </w:r>
          <w:r w:rsidR="002C38BF">
            <w:rPr>
              <w:rStyle w:val="Seitenzahl"/>
              <w:rFonts w:cs="Arial"/>
              <w:noProof/>
              <w:sz w:val="18"/>
              <w:szCs w:val="18"/>
            </w:rPr>
            <w:t>2</w:t>
          </w:r>
          <w:r w:rsidRPr="000A094D">
            <w:rPr>
              <w:rStyle w:val="Seitenzahl"/>
              <w:rFonts w:cs="Arial"/>
              <w:sz w:val="18"/>
              <w:szCs w:val="18"/>
            </w:rPr>
            <w:fldChar w:fldCharType="end"/>
          </w:r>
          <w:r w:rsidRPr="000A094D">
            <w:rPr>
              <w:rStyle w:val="Seitenzahl"/>
              <w:rFonts w:cs="Arial"/>
              <w:sz w:val="18"/>
              <w:szCs w:val="18"/>
            </w:rPr>
            <w:t xml:space="preserve"> von </w:t>
          </w:r>
          <w:r w:rsidRPr="000A094D">
            <w:rPr>
              <w:rStyle w:val="Seitenzahl"/>
              <w:rFonts w:cs="Arial"/>
              <w:sz w:val="18"/>
              <w:szCs w:val="18"/>
            </w:rPr>
            <w:fldChar w:fldCharType="begin"/>
          </w:r>
          <w:r w:rsidRPr="000A094D">
            <w:rPr>
              <w:rStyle w:val="Seitenzahl"/>
              <w:rFonts w:cs="Arial"/>
              <w:sz w:val="18"/>
              <w:szCs w:val="18"/>
            </w:rPr>
            <w:instrText xml:space="preserve"> NUMPAGES </w:instrText>
          </w:r>
          <w:r w:rsidRPr="000A094D">
            <w:rPr>
              <w:rStyle w:val="Seitenzahl"/>
              <w:rFonts w:cs="Arial"/>
              <w:sz w:val="18"/>
              <w:szCs w:val="18"/>
            </w:rPr>
            <w:fldChar w:fldCharType="separate"/>
          </w:r>
          <w:r w:rsidR="002C38BF">
            <w:rPr>
              <w:rStyle w:val="Seitenzahl"/>
              <w:rFonts w:cs="Arial"/>
              <w:noProof/>
              <w:sz w:val="18"/>
              <w:szCs w:val="18"/>
            </w:rPr>
            <w:t>9</w:t>
          </w:r>
          <w:r w:rsidRPr="000A094D">
            <w:rPr>
              <w:rStyle w:val="Seitenzahl"/>
              <w:rFonts w:cs="Arial"/>
              <w:sz w:val="18"/>
              <w:szCs w:val="18"/>
            </w:rPr>
            <w:fldChar w:fldCharType="end"/>
          </w:r>
        </w:p>
      </w:tc>
    </w:tr>
  </w:tbl>
  <w:p w:rsidR="004C62CB" w:rsidRPr="009F243B" w:rsidRDefault="004C62CB" w:rsidP="009F243B">
    <w:pPr>
      <w:pStyle w:val="Fuzeile"/>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28"/>
      <w:gridCol w:w="3402"/>
      <w:gridCol w:w="1731"/>
    </w:tblGrid>
    <w:tr w:rsidR="004C62CB" w:rsidTr="00F56DF7">
      <w:tc>
        <w:tcPr>
          <w:tcW w:w="4928" w:type="dxa"/>
        </w:tcPr>
        <w:p w:rsidR="004C62CB" w:rsidRDefault="004C62CB" w:rsidP="000E03BE">
          <w:pPr>
            <w:pStyle w:val="Fuzeile"/>
            <w:tabs>
              <w:tab w:val="left" w:pos="9072"/>
              <w:tab w:val="right" w:pos="9781"/>
            </w:tabs>
            <w:overflowPunct w:val="0"/>
            <w:autoSpaceDE w:val="0"/>
            <w:autoSpaceDN w:val="0"/>
            <w:adjustRightInd w:val="0"/>
            <w:textAlignment w:val="baseline"/>
          </w:pPr>
          <w:r w:rsidRPr="00040303">
            <w:rPr>
              <w:b/>
              <w:sz w:val="18"/>
              <w:szCs w:val="18"/>
            </w:rPr>
            <w:t>75 FB 002.4_17020_20160121_v2.0_E1</w:t>
          </w:r>
          <w:r w:rsidRPr="009F243B">
            <w:rPr>
              <w:sz w:val="18"/>
              <w:szCs w:val="18"/>
            </w:rPr>
            <w:t xml:space="preserve"> </w:t>
          </w:r>
          <w:r w:rsidRPr="00F56DF7">
            <w:rPr>
              <w:sz w:val="18"/>
              <w:szCs w:val="18"/>
            </w:rPr>
            <w:t xml:space="preserve">/ Rev. </w:t>
          </w:r>
          <w:r>
            <w:rPr>
              <w:sz w:val="18"/>
              <w:szCs w:val="18"/>
            </w:rPr>
            <w:t>2</w:t>
          </w:r>
          <w:r w:rsidRPr="00F56DF7">
            <w:rPr>
              <w:sz w:val="18"/>
              <w:szCs w:val="18"/>
            </w:rPr>
            <w:t>.0 / TT.MM.JJJJ</w:t>
          </w:r>
        </w:p>
      </w:tc>
      <w:tc>
        <w:tcPr>
          <w:tcW w:w="3402" w:type="dxa"/>
        </w:tcPr>
        <w:p w:rsidR="004C62CB" w:rsidRDefault="004C62CB"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Pr="0042713A">
            <w:rPr>
              <w:noProof/>
              <w:szCs w:val="22"/>
            </w:rPr>
            <w:t xml:space="preserve">     </w:t>
          </w:r>
          <w:r w:rsidRPr="00F56DF7">
            <w:rPr>
              <w:sz w:val="18"/>
              <w:szCs w:val="18"/>
            </w:rPr>
            <w:fldChar w:fldCharType="end"/>
          </w:r>
          <w:r w:rsidRPr="00F56DF7">
            <w:rPr>
              <w:sz w:val="18"/>
              <w:szCs w:val="18"/>
            </w:rPr>
            <w:t xml:space="preserve">  </w:t>
          </w:r>
        </w:p>
      </w:tc>
      <w:tc>
        <w:tcPr>
          <w:tcW w:w="1731" w:type="dxa"/>
        </w:tcPr>
        <w:p w:rsidR="004C62CB" w:rsidRDefault="004C62CB"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1</w:t>
          </w:r>
          <w:r w:rsidRPr="00F56DF7">
            <w:rPr>
              <w:rStyle w:val="Seitenzahl"/>
              <w:rFonts w:cs="Arial"/>
              <w:sz w:val="18"/>
              <w:szCs w:val="18"/>
            </w:rPr>
            <w:fldChar w:fldCharType="end"/>
          </w:r>
        </w:p>
      </w:tc>
    </w:tr>
  </w:tbl>
  <w:p w:rsidR="004C62CB" w:rsidRPr="009F243B" w:rsidRDefault="004C62CB"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2CB" w:rsidRDefault="004C62CB">
      <w:r>
        <w:separator/>
      </w:r>
    </w:p>
    <w:p w:rsidR="004C62CB" w:rsidRDefault="004C62CB"/>
  </w:footnote>
  <w:footnote w:type="continuationSeparator" w:id="0">
    <w:p w:rsidR="004C62CB" w:rsidRDefault="004C62CB">
      <w:r>
        <w:continuationSeparator/>
      </w:r>
    </w:p>
    <w:p w:rsidR="004C62CB" w:rsidRDefault="004C62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CB" w:rsidRDefault="002C38B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4"/>
      <w:gridCol w:w="1699"/>
      <w:gridCol w:w="1557"/>
    </w:tblGrid>
    <w:tr w:rsidR="004C62CB" w:rsidRPr="00EF56D9" w:rsidTr="005A1CC2">
      <w:trPr>
        <w:cantSplit/>
        <w:trHeight w:val="406"/>
      </w:trPr>
      <w:tc>
        <w:tcPr>
          <w:tcW w:w="1843" w:type="dxa"/>
          <w:vMerge w:val="restart"/>
          <w:vAlign w:val="center"/>
        </w:tcPr>
        <w:p w:rsidR="004C62CB" w:rsidRPr="00A128BC" w:rsidRDefault="004C62CB" w:rsidP="00797DD9">
          <w:pPr>
            <w:pStyle w:val="FVAktenzeichen"/>
          </w:pPr>
          <w:r w:rsidRPr="00F867D6">
            <w:drawing>
              <wp:inline distT="0" distB="0" distL="0" distR="0">
                <wp:extent cx="1104900" cy="476250"/>
                <wp:effectExtent l="0" t="0" r="0" b="0"/>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p>
      </w:tc>
      <w:tc>
        <w:tcPr>
          <w:tcW w:w="4820" w:type="dxa"/>
          <w:vMerge w:val="restart"/>
          <w:vAlign w:val="center"/>
        </w:tcPr>
        <w:p w:rsidR="004C62CB" w:rsidRPr="004D6C9D" w:rsidRDefault="004C62CB" w:rsidP="002C7C83">
          <w:pPr>
            <w:pStyle w:val="Kopfzeile"/>
            <w:jc w:val="center"/>
            <w:rPr>
              <w:rFonts w:ascii="Calibri" w:hAnsi="Calibri" w:cs="Arial"/>
              <w:b/>
              <w:sz w:val="24"/>
              <w:szCs w:val="24"/>
              <w:lang w:val="de-DE" w:eastAsia="de-DE"/>
            </w:rPr>
          </w:pPr>
          <w:r>
            <w:rPr>
              <w:rFonts w:ascii="Calibri" w:hAnsi="Calibri"/>
              <w:b/>
              <w:sz w:val="24"/>
              <w:szCs w:val="24"/>
              <w:lang w:val="de-DE" w:eastAsia="de-DE"/>
            </w:rPr>
            <w:t xml:space="preserve">Delta </w:t>
          </w:r>
          <w:r w:rsidRPr="004D6C9D">
            <w:rPr>
              <w:rFonts w:ascii="Calibri" w:hAnsi="Calibri"/>
              <w:b/>
              <w:sz w:val="24"/>
              <w:szCs w:val="24"/>
              <w:lang w:val="de-DE" w:eastAsia="de-DE"/>
            </w:rPr>
            <w:t xml:space="preserve">Teil-Begutachtungsbericht/Checkliste DIN EN ISO/IEC </w:t>
          </w:r>
          <w:r>
            <w:rPr>
              <w:rFonts w:ascii="Calibri" w:hAnsi="Calibri"/>
              <w:b/>
              <w:sz w:val="24"/>
              <w:szCs w:val="24"/>
              <w:lang w:val="de-DE" w:eastAsia="de-DE"/>
            </w:rPr>
            <w:t>15195:2019 für Anforderungen an die Kompetenz von Kalibrierlaboratorien mit Referenzmessverfahren in der Laboratoriumsmedizin</w:t>
          </w:r>
        </w:p>
      </w:tc>
      <w:tc>
        <w:tcPr>
          <w:tcW w:w="1701" w:type="dxa"/>
          <w:vAlign w:val="center"/>
        </w:tcPr>
        <w:p w:rsidR="004C62CB" w:rsidRPr="00A128BC" w:rsidRDefault="004C62CB" w:rsidP="00232FCE">
          <w:pPr>
            <w:pStyle w:val="FVAktenzeichen"/>
          </w:pPr>
          <w:r>
            <w:fldChar w:fldCharType="begin"/>
          </w:r>
          <w:r>
            <w:instrText xml:space="preserve"> STYLEREF  FV_VNR  \* MERGEFORMAT </w:instrText>
          </w:r>
          <w:r>
            <w:fldChar w:fldCharType="end"/>
          </w:r>
        </w:p>
      </w:tc>
      <w:tc>
        <w:tcPr>
          <w:tcW w:w="1559" w:type="dxa"/>
          <w:vAlign w:val="center"/>
        </w:tcPr>
        <w:p w:rsidR="004C62CB" w:rsidRPr="00A128BC" w:rsidRDefault="004C62CB" w:rsidP="00232FCE">
          <w:pPr>
            <w:pStyle w:val="FVAktenzeichen"/>
          </w:pPr>
          <w:r>
            <w:fldChar w:fldCharType="begin"/>
          </w:r>
          <w:r>
            <w:instrText xml:space="preserve"> STYLEREF  FV_Phase-2  \* MERGEFORMAT </w:instrText>
          </w:r>
          <w:r>
            <w:fldChar w:fldCharType="end"/>
          </w:r>
        </w:p>
      </w:tc>
    </w:tr>
    <w:tr w:rsidR="004C62CB" w:rsidRPr="00EF56D9" w:rsidTr="005A1CC2">
      <w:trPr>
        <w:cantSplit/>
        <w:trHeight w:val="407"/>
      </w:trPr>
      <w:tc>
        <w:tcPr>
          <w:tcW w:w="1843" w:type="dxa"/>
          <w:vMerge/>
          <w:vAlign w:val="center"/>
        </w:tcPr>
        <w:p w:rsidR="004C62CB" w:rsidRPr="00A128BC" w:rsidRDefault="004C62CB" w:rsidP="00E31FAC">
          <w:pPr>
            <w:pStyle w:val="Kopfzeile"/>
            <w:jc w:val="center"/>
            <w:rPr>
              <w:rFonts w:ascii="Calibri" w:hAnsi="Calibri"/>
              <w:b/>
              <w:sz w:val="22"/>
              <w:lang w:val="de-DE" w:eastAsia="de-DE"/>
            </w:rPr>
          </w:pPr>
        </w:p>
      </w:tc>
      <w:tc>
        <w:tcPr>
          <w:tcW w:w="4820" w:type="dxa"/>
          <w:vMerge/>
          <w:vAlign w:val="center"/>
        </w:tcPr>
        <w:p w:rsidR="004C62CB" w:rsidRPr="00A128BC" w:rsidRDefault="004C62CB" w:rsidP="00E31FAC">
          <w:pPr>
            <w:pStyle w:val="Kopfzeile"/>
            <w:jc w:val="center"/>
            <w:rPr>
              <w:rFonts w:ascii="Calibri" w:hAnsi="Calibri" w:cs="Arial"/>
              <w:b/>
              <w:sz w:val="28"/>
              <w:szCs w:val="28"/>
              <w:lang w:val="de-DE" w:eastAsia="de-DE"/>
            </w:rPr>
          </w:pPr>
        </w:p>
      </w:tc>
      <w:tc>
        <w:tcPr>
          <w:tcW w:w="3260" w:type="dxa"/>
          <w:gridSpan w:val="2"/>
          <w:vAlign w:val="center"/>
        </w:tcPr>
        <w:p w:rsidR="004C62CB" w:rsidRPr="00A128BC" w:rsidRDefault="004C62CB" w:rsidP="007003E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C62CB" w:rsidRPr="00D623CF" w:rsidRDefault="004C62CB"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4C62CB" w:rsidRPr="00EF56D9" w:rsidTr="000B0B61">
      <w:trPr>
        <w:cantSplit/>
        <w:trHeight w:val="355"/>
      </w:trPr>
      <w:tc>
        <w:tcPr>
          <w:tcW w:w="2127" w:type="dxa"/>
          <w:vMerge w:val="restart"/>
          <w:vAlign w:val="center"/>
        </w:tcPr>
        <w:p w:rsidR="004C62CB" w:rsidRPr="00A128BC" w:rsidRDefault="004C62CB" w:rsidP="00BE084E">
          <w:pPr>
            <w:pStyle w:val="Kopfzeile"/>
            <w:jc w:val="center"/>
            <w:rPr>
              <w:rFonts w:ascii="Calibri" w:hAnsi="Calibri"/>
              <w:b/>
              <w:sz w:val="28"/>
              <w:szCs w:val="28"/>
              <w:lang w:val="de-DE" w:eastAsia="de-DE"/>
            </w:rPr>
          </w:pPr>
          <w:r w:rsidRPr="00F867D6">
            <w:rPr>
              <w:rFonts w:ascii="Calibri" w:hAnsi="Calibri"/>
              <w:b/>
              <w:noProof/>
              <w:sz w:val="28"/>
              <w:szCs w:val="28"/>
              <w:lang w:val="de-DE" w:eastAsia="de-DE"/>
            </w:rPr>
            <w:drawing>
              <wp:inline distT="0" distB="0" distL="0" distR="0">
                <wp:extent cx="1104900" cy="476250"/>
                <wp:effectExtent l="0" t="0" r="0" b="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p>
      </w:tc>
      <w:tc>
        <w:tcPr>
          <w:tcW w:w="5103" w:type="dxa"/>
          <w:vMerge w:val="restart"/>
          <w:vAlign w:val="center"/>
        </w:tcPr>
        <w:p w:rsidR="004C62CB" w:rsidRPr="00A128BC" w:rsidRDefault="004C62CB"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w:t>
          </w:r>
          <w:r>
            <w:rPr>
              <w:rFonts w:ascii="Calibri" w:hAnsi="Calibri"/>
              <w:b/>
              <w:sz w:val="28"/>
              <w:szCs w:val="28"/>
              <w:lang w:val="de-DE" w:eastAsia="de-DE"/>
            </w:rPr>
            <w:t>17020:2012</w:t>
          </w:r>
        </w:p>
      </w:tc>
      <w:tc>
        <w:tcPr>
          <w:tcW w:w="2693" w:type="dxa"/>
          <w:vAlign w:val="center"/>
        </w:tcPr>
        <w:p w:rsidR="004C62CB" w:rsidRPr="00A128BC" w:rsidRDefault="004C62CB" w:rsidP="00BE084E">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REF Verfahrensnummer \h </w:instrText>
          </w:r>
          <w:r>
            <w:rPr>
              <w:rFonts w:ascii="Calibri" w:hAnsi="Calibri" w:cs="Arial"/>
              <w:b/>
              <w:sz w:val="22"/>
              <w:szCs w:val="22"/>
              <w:lang w:val="de-DE" w:eastAsia="de-DE"/>
            </w:rPr>
          </w:r>
          <w:r>
            <w:rPr>
              <w:rFonts w:ascii="Calibri" w:hAnsi="Calibri" w:cs="Arial"/>
              <w:b/>
              <w:sz w:val="22"/>
              <w:szCs w:val="22"/>
              <w:lang w:val="de-DE" w:eastAsia="de-DE"/>
            </w:rPr>
            <w:fldChar w:fldCharType="separate"/>
          </w:r>
          <w:r>
            <w:rPr>
              <w:rFonts w:ascii="Calibri" w:hAnsi="Calibri" w:cs="Arial"/>
              <w:bCs/>
              <w:sz w:val="22"/>
              <w:szCs w:val="22"/>
              <w:lang w:val="de-DE" w:eastAsia="de-DE"/>
            </w:rPr>
            <w:t>Fehler! Verweisquelle konnte nicht gefunden werden.</w:t>
          </w:r>
          <w:r>
            <w:rPr>
              <w:rFonts w:ascii="Calibri" w:hAnsi="Calibri" w:cs="Arial"/>
              <w:b/>
              <w:sz w:val="22"/>
              <w:szCs w:val="22"/>
              <w:lang w:val="de-DE" w:eastAsia="de-DE"/>
            </w:rPr>
            <w:fldChar w:fldCharType="end"/>
          </w:r>
        </w:p>
      </w:tc>
    </w:tr>
    <w:tr w:rsidR="004C62CB" w:rsidRPr="00EF56D9" w:rsidTr="000B0B61">
      <w:trPr>
        <w:cantSplit/>
        <w:trHeight w:val="355"/>
      </w:trPr>
      <w:tc>
        <w:tcPr>
          <w:tcW w:w="2127" w:type="dxa"/>
          <w:vMerge/>
          <w:vAlign w:val="center"/>
        </w:tcPr>
        <w:p w:rsidR="004C62CB" w:rsidRPr="00A128BC" w:rsidRDefault="004C62CB" w:rsidP="00BE084E">
          <w:pPr>
            <w:pStyle w:val="Kopfzeile"/>
            <w:jc w:val="center"/>
            <w:rPr>
              <w:rFonts w:ascii="Calibri" w:hAnsi="Calibri"/>
              <w:b/>
              <w:sz w:val="22"/>
              <w:lang w:val="de-DE" w:eastAsia="de-DE"/>
            </w:rPr>
          </w:pPr>
        </w:p>
      </w:tc>
      <w:tc>
        <w:tcPr>
          <w:tcW w:w="5103" w:type="dxa"/>
          <w:vMerge/>
          <w:vAlign w:val="center"/>
        </w:tcPr>
        <w:p w:rsidR="004C62CB" w:rsidRPr="00A128BC" w:rsidRDefault="004C62CB" w:rsidP="00BE084E">
          <w:pPr>
            <w:pStyle w:val="Kopfzeile"/>
            <w:jc w:val="center"/>
            <w:rPr>
              <w:rFonts w:ascii="Calibri" w:hAnsi="Calibri" w:cs="Arial"/>
              <w:b/>
              <w:sz w:val="28"/>
              <w:szCs w:val="28"/>
              <w:lang w:val="de-DE" w:eastAsia="de-DE"/>
            </w:rPr>
          </w:pPr>
        </w:p>
      </w:tc>
      <w:tc>
        <w:tcPr>
          <w:tcW w:w="2693" w:type="dxa"/>
          <w:vAlign w:val="center"/>
        </w:tcPr>
        <w:p w:rsidR="004C62CB" w:rsidRPr="00A128BC" w:rsidRDefault="004C62CB" w:rsidP="00BE084E">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REF Begutachter \h </w:instrText>
          </w:r>
          <w:r>
            <w:rPr>
              <w:rFonts w:ascii="Calibri" w:hAnsi="Calibri" w:cs="Arial"/>
              <w:b/>
              <w:sz w:val="22"/>
              <w:szCs w:val="22"/>
              <w:lang w:val="de-DE" w:eastAsia="de-DE"/>
            </w:rPr>
          </w:r>
          <w:r>
            <w:rPr>
              <w:rFonts w:ascii="Calibri" w:hAnsi="Calibri" w:cs="Arial"/>
              <w:b/>
              <w:sz w:val="22"/>
              <w:szCs w:val="22"/>
              <w:lang w:val="de-DE" w:eastAsia="de-DE"/>
            </w:rPr>
            <w:fldChar w:fldCharType="separate"/>
          </w:r>
          <w:r>
            <w:rPr>
              <w:rFonts w:ascii="Calibri" w:hAnsi="Calibri" w:cs="Arial"/>
              <w:bCs/>
              <w:sz w:val="22"/>
              <w:szCs w:val="22"/>
              <w:lang w:val="de-DE" w:eastAsia="de-DE"/>
            </w:rPr>
            <w:t>Fehler! Verweisquelle konnte nicht gefunden werden.</w:t>
          </w:r>
          <w:r>
            <w:rPr>
              <w:rFonts w:ascii="Calibri" w:hAnsi="Calibri" w:cs="Arial"/>
              <w:b/>
              <w:sz w:val="22"/>
              <w:szCs w:val="22"/>
              <w:lang w:val="de-DE" w:eastAsia="de-DE"/>
            </w:rPr>
            <w:fldChar w:fldCharType="end"/>
          </w:r>
        </w:p>
      </w:tc>
    </w:tr>
  </w:tbl>
  <w:p w:rsidR="004C62CB" w:rsidRDefault="004C62CB">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4"/>
      <w:gridCol w:w="1699"/>
      <w:gridCol w:w="1557"/>
    </w:tblGrid>
    <w:tr w:rsidR="004C62CB" w:rsidRPr="00EF56D9" w:rsidTr="005A1CC2">
      <w:trPr>
        <w:cantSplit/>
        <w:trHeight w:val="406"/>
      </w:trPr>
      <w:tc>
        <w:tcPr>
          <w:tcW w:w="1843" w:type="dxa"/>
          <w:vMerge w:val="restart"/>
          <w:vAlign w:val="center"/>
        </w:tcPr>
        <w:p w:rsidR="004C62CB" w:rsidRPr="00A128BC" w:rsidRDefault="004C62CB" w:rsidP="00797DD9">
          <w:pPr>
            <w:pStyle w:val="FVAktenzeichen"/>
          </w:pPr>
          <w:r w:rsidRPr="00F867D6">
            <w:drawing>
              <wp:inline distT="0" distB="0" distL="0" distR="0" wp14:anchorId="2EFE52B0" wp14:editId="6DB6FE28">
                <wp:extent cx="1104900" cy="476250"/>
                <wp:effectExtent l="0" t="0" r="0" b="0"/>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p>
      </w:tc>
      <w:tc>
        <w:tcPr>
          <w:tcW w:w="4820" w:type="dxa"/>
          <w:vMerge w:val="restart"/>
          <w:vAlign w:val="center"/>
        </w:tcPr>
        <w:p w:rsidR="004C62CB" w:rsidRPr="004D6C9D" w:rsidRDefault="004C62CB" w:rsidP="00BE4C01">
          <w:pPr>
            <w:pStyle w:val="Kopfzeile"/>
            <w:jc w:val="center"/>
            <w:rPr>
              <w:rFonts w:ascii="Calibri" w:hAnsi="Calibri" w:cs="Arial"/>
              <w:b/>
              <w:sz w:val="24"/>
              <w:szCs w:val="24"/>
              <w:lang w:val="de-DE" w:eastAsia="de-DE"/>
            </w:rPr>
          </w:pPr>
          <w:r>
            <w:rPr>
              <w:rFonts w:ascii="Calibri" w:hAnsi="Calibri"/>
              <w:b/>
              <w:sz w:val="24"/>
              <w:szCs w:val="24"/>
              <w:lang w:val="de-DE" w:eastAsia="de-DE"/>
            </w:rPr>
            <w:t xml:space="preserve">Delta </w:t>
          </w:r>
          <w:r w:rsidRPr="004D6C9D">
            <w:rPr>
              <w:rFonts w:ascii="Calibri" w:hAnsi="Calibri"/>
              <w:b/>
              <w:sz w:val="24"/>
              <w:szCs w:val="24"/>
              <w:lang w:val="de-DE" w:eastAsia="de-DE"/>
            </w:rPr>
            <w:t xml:space="preserve">Teil-Begutachtungsbericht/Checkliste DIN EN ISO/IEC </w:t>
          </w:r>
          <w:r>
            <w:rPr>
              <w:rFonts w:ascii="Calibri" w:hAnsi="Calibri"/>
              <w:b/>
              <w:sz w:val="24"/>
              <w:szCs w:val="24"/>
              <w:lang w:val="de-DE" w:eastAsia="de-DE"/>
            </w:rPr>
            <w:t>15195:2019 für Anforderungen an die Kompetenz von Kalibrierlaboratorien mit Referenzmessverfahren in der Laboratoriumsmedizin</w:t>
          </w:r>
        </w:p>
      </w:tc>
      <w:tc>
        <w:tcPr>
          <w:tcW w:w="1701" w:type="dxa"/>
          <w:vAlign w:val="center"/>
        </w:tcPr>
        <w:p w:rsidR="004C62CB" w:rsidRPr="00A128BC" w:rsidRDefault="004C62CB" w:rsidP="00232FCE">
          <w:pPr>
            <w:pStyle w:val="FVAktenzeichen"/>
          </w:pPr>
          <w:r>
            <w:fldChar w:fldCharType="begin"/>
          </w:r>
          <w:r>
            <w:instrText xml:space="preserve"> STYLEREF  FV_VNR  \* MERGEFORMAT </w:instrText>
          </w:r>
          <w:r>
            <w:fldChar w:fldCharType="end"/>
          </w:r>
        </w:p>
      </w:tc>
      <w:tc>
        <w:tcPr>
          <w:tcW w:w="1559" w:type="dxa"/>
          <w:vAlign w:val="center"/>
        </w:tcPr>
        <w:p w:rsidR="004C62CB" w:rsidRPr="00A128BC" w:rsidRDefault="004C62CB" w:rsidP="00232FCE">
          <w:pPr>
            <w:pStyle w:val="FVAktenzeichen"/>
          </w:pPr>
          <w:r>
            <w:fldChar w:fldCharType="begin"/>
          </w:r>
          <w:r>
            <w:instrText xml:space="preserve"> STYLEREF  FV_Phase-2  \* MERGEFORMAT </w:instrText>
          </w:r>
          <w:r>
            <w:fldChar w:fldCharType="end"/>
          </w:r>
        </w:p>
      </w:tc>
    </w:tr>
    <w:tr w:rsidR="004C62CB" w:rsidRPr="00EF56D9" w:rsidTr="005A1CC2">
      <w:trPr>
        <w:cantSplit/>
        <w:trHeight w:val="407"/>
      </w:trPr>
      <w:tc>
        <w:tcPr>
          <w:tcW w:w="1843" w:type="dxa"/>
          <w:vMerge/>
          <w:vAlign w:val="center"/>
        </w:tcPr>
        <w:p w:rsidR="004C62CB" w:rsidRPr="00A128BC" w:rsidRDefault="004C62CB" w:rsidP="00E31FAC">
          <w:pPr>
            <w:pStyle w:val="Kopfzeile"/>
            <w:jc w:val="center"/>
            <w:rPr>
              <w:rFonts w:ascii="Calibri" w:hAnsi="Calibri"/>
              <w:b/>
              <w:sz w:val="22"/>
              <w:lang w:val="de-DE" w:eastAsia="de-DE"/>
            </w:rPr>
          </w:pPr>
        </w:p>
      </w:tc>
      <w:tc>
        <w:tcPr>
          <w:tcW w:w="4820" w:type="dxa"/>
          <w:vMerge/>
          <w:vAlign w:val="center"/>
        </w:tcPr>
        <w:p w:rsidR="004C62CB" w:rsidRPr="00A128BC" w:rsidRDefault="004C62CB" w:rsidP="00E31FAC">
          <w:pPr>
            <w:pStyle w:val="Kopfzeile"/>
            <w:jc w:val="center"/>
            <w:rPr>
              <w:rFonts w:ascii="Calibri" w:hAnsi="Calibri" w:cs="Arial"/>
              <w:b/>
              <w:sz w:val="28"/>
              <w:szCs w:val="28"/>
              <w:lang w:val="de-DE" w:eastAsia="de-DE"/>
            </w:rPr>
          </w:pPr>
        </w:p>
      </w:tc>
      <w:tc>
        <w:tcPr>
          <w:tcW w:w="3260" w:type="dxa"/>
          <w:gridSpan w:val="2"/>
          <w:vAlign w:val="center"/>
        </w:tcPr>
        <w:p w:rsidR="004C62CB" w:rsidRPr="00A128BC" w:rsidRDefault="004C62CB" w:rsidP="007003E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C62CB" w:rsidRDefault="004C62CB"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C62CB" w:rsidRPr="00D57E59" w:rsidTr="00817039">
      <w:trPr>
        <w:tblHeader/>
      </w:trPr>
      <w:tc>
        <w:tcPr>
          <w:tcW w:w="804" w:type="dxa"/>
          <w:tcBorders>
            <w:top w:val="single" w:sz="12" w:space="0" w:color="auto"/>
            <w:bottom w:val="nil"/>
          </w:tcBorders>
          <w:shd w:val="clear" w:color="auto" w:fill="CCCCCC"/>
        </w:tcPr>
        <w:p w:rsidR="004C62CB" w:rsidRPr="00D57E59" w:rsidRDefault="004C62CB" w:rsidP="00817039">
          <w:pPr>
            <w:keepNext/>
            <w:keepLines/>
            <w:spacing w:before="40" w:after="40" w:line="200" w:lineRule="exact"/>
            <w:rPr>
              <w:rFonts w:cs="Arial"/>
              <w:b/>
              <w:sz w:val="18"/>
              <w:szCs w:val="18"/>
            </w:rPr>
          </w:pPr>
        </w:p>
      </w:tc>
      <w:tc>
        <w:tcPr>
          <w:tcW w:w="3892" w:type="dxa"/>
          <w:tcBorders>
            <w:top w:val="single" w:sz="12" w:space="0" w:color="auto"/>
            <w:bottom w:val="nil"/>
          </w:tcBorders>
          <w:shd w:val="clear" w:color="auto" w:fill="CCCCCC"/>
        </w:tcPr>
        <w:p w:rsidR="004C62CB" w:rsidRPr="00F94B51" w:rsidRDefault="004C62CB" w:rsidP="00F94B51">
          <w:pPr>
            <w:keepNext/>
            <w:keepLines/>
            <w:spacing w:before="40" w:after="40" w:line="200" w:lineRule="exact"/>
            <w:rPr>
              <w:rFonts w:cs="Arial"/>
              <w:b/>
              <w:bCs/>
              <w:sz w:val="18"/>
              <w:szCs w:val="18"/>
            </w:rPr>
          </w:pPr>
          <w:r w:rsidRPr="00F94B51">
            <w:rPr>
              <w:rFonts w:cs="Arial"/>
              <w:b/>
              <w:bCs/>
              <w:sz w:val="18"/>
              <w:szCs w:val="18"/>
            </w:rPr>
            <w:t>Normforderung</w:t>
          </w:r>
        </w:p>
      </w:tc>
      <w:tc>
        <w:tcPr>
          <w:tcW w:w="999" w:type="dxa"/>
          <w:tcBorders>
            <w:top w:val="single" w:sz="12" w:space="0" w:color="auto"/>
            <w:bottom w:val="nil"/>
          </w:tcBorders>
          <w:shd w:val="clear" w:color="auto" w:fill="CCCCCC"/>
        </w:tcPr>
        <w:p w:rsidR="004C62CB" w:rsidRPr="00F94B51" w:rsidRDefault="004C62CB" w:rsidP="00A35439">
          <w:pPr>
            <w:keepNext/>
            <w:keepLines/>
            <w:spacing w:before="40" w:after="40" w:line="200" w:lineRule="exact"/>
            <w:rPr>
              <w:rFonts w:cs="Arial"/>
              <w:b/>
              <w:bCs/>
              <w:sz w:val="18"/>
              <w:szCs w:val="18"/>
            </w:rPr>
          </w:pPr>
          <w:r w:rsidRPr="00F94B51">
            <w:rPr>
              <w:rFonts w:cs="Arial"/>
              <w:b/>
              <w:bCs/>
              <w:sz w:val="18"/>
              <w:szCs w:val="18"/>
            </w:rPr>
            <w:t>Zuständig</w:t>
          </w:r>
        </w:p>
      </w:tc>
      <w:tc>
        <w:tcPr>
          <w:tcW w:w="2312" w:type="dxa"/>
          <w:tcBorders>
            <w:top w:val="single" w:sz="12" w:space="0" w:color="auto"/>
            <w:bottom w:val="nil"/>
          </w:tcBorders>
          <w:shd w:val="clear" w:color="auto" w:fill="CCCCCC"/>
        </w:tcPr>
        <w:p w:rsidR="004C62CB" w:rsidRPr="00D57E59" w:rsidRDefault="004C62CB" w:rsidP="00817039">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C62CB" w:rsidRPr="00A128BC" w:rsidRDefault="004C62CB" w:rsidP="00014994">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C62CB" w:rsidRPr="00A128BC" w:rsidRDefault="004C62CB"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C62CB" w:rsidRPr="00D57E59" w:rsidTr="00817039">
      <w:trPr>
        <w:tblHeader/>
      </w:trPr>
      <w:tc>
        <w:tcPr>
          <w:tcW w:w="804" w:type="dxa"/>
          <w:tcBorders>
            <w:top w:val="nil"/>
            <w:bottom w:val="single" w:sz="12" w:space="0" w:color="auto"/>
          </w:tcBorders>
          <w:shd w:val="clear" w:color="auto" w:fill="CCCCCC"/>
        </w:tcPr>
        <w:p w:rsidR="004C62CB" w:rsidRPr="00D57E59" w:rsidRDefault="004C62CB" w:rsidP="00817039">
          <w:pPr>
            <w:keepNext/>
            <w:keepLines/>
            <w:spacing w:before="40"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C62CB" w:rsidRPr="00F94B51" w:rsidRDefault="004C62CB" w:rsidP="00F94B51">
          <w:pPr>
            <w:keepNext/>
            <w:keepLines/>
            <w:spacing w:before="40"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C62CB" w:rsidRPr="00F94B51" w:rsidRDefault="004C62CB" w:rsidP="00F94B51">
          <w:pPr>
            <w:keepNext/>
            <w:keepLines/>
            <w:spacing w:before="40"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C62CB" w:rsidRPr="00D57E59" w:rsidRDefault="004C62CB" w:rsidP="00817039">
          <w:pPr>
            <w:keepNext/>
            <w:keepLines/>
            <w:spacing w:before="40"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C62CB" w:rsidRPr="00A128BC" w:rsidRDefault="004C62CB" w:rsidP="00817039">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C62CB" w:rsidRPr="00A128BC" w:rsidRDefault="004C62CB"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C62CB" w:rsidRPr="00A128BC" w:rsidRDefault="004C62CB"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C62CB" w:rsidRPr="00A128BC" w:rsidRDefault="004C62CB"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C62CB" w:rsidRPr="00D623CF" w:rsidRDefault="004C62CB" w:rsidP="00D623CF">
    <w:pPr>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4"/>
      <w:gridCol w:w="1699"/>
      <w:gridCol w:w="1557"/>
    </w:tblGrid>
    <w:tr w:rsidR="004C62CB" w:rsidRPr="00EF56D9" w:rsidTr="005A1CC2">
      <w:trPr>
        <w:cantSplit/>
        <w:trHeight w:val="406"/>
      </w:trPr>
      <w:tc>
        <w:tcPr>
          <w:tcW w:w="1843" w:type="dxa"/>
          <w:vMerge w:val="restart"/>
          <w:vAlign w:val="center"/>
        </w:tcPr>
        <w:p w:rsidR="004C62CB" w:rsidRPr="00A128BC" w:rsidRDefault="004C62CB" w:rsidP="00797DD9">
          <w:pPr>
            <w:pStyle w:val="FVAktenzeichen"/>
          </w:pPr>
          <w:r w:rsidRPr="00F867D6">
            <w:drawing>
              <wp:inline distT="0" distB="0" distL="0" distR="0" wp14:anchorId="5E198651" wp14:editId="1442AD84">
                <wp:extent cx="1104900" cy="476250"/>
                <wp:effectExtent l="0" t="0" r="0" b="0"/>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p>
      </w:tc>
      <w:tc>
        <w:tcPr>
          <w:tcW w:w="4820" w:type="dxa"/>
          <w:vMerge w:val="restart"/>
          <w:vAlign w:val="center"/>
        </w:tcPr>
        <w:p w:rsidR="004C62CB" w:rsidRPr="004D6C9D" w:rsidRDefault="004C62CB" w:rsidP="00BE4C01">
          <w:pPr>
            <w:pStyle w:val="Kopfzeile"/>
            <w:jc w:val="center"/>
            <w:rPr>
              <w:rFonts w:ascii="Calibri" w:hAnsi="Calibri" w:cs="Arial"/>
              <w:b/>
              <w:sz w:val="24"/>
              <w:szCs w:val="24"/>
              <w:lang w:val="de-DE" w:eastAsia="de-DE"/>
            </w:rPr>
          </w:pPr>
          <w:r>
            <w:rPr>
              <w:rFonts w:ascii="Calibri" w:hAnsi="Calibri"/>
              <w:b/>
              <w:sz w:val="24"/>
              <w:szCs w:val="24"/>
              <w:lang w:val="de-DE" w:eastAsia="de-DE"/>
            </w:rPr>
            <w:t xml:space="preserve">Delta </w:t>
          </w:r>
          <w:r w:rsidRPr="004D6C9D">
            <w:rPr>
              <w:rFonts w:ascii="Calibri" w:hAnsi="Calibri"/>
              <w:b/>
              <w:sz w:val="24"/>
              <w:szCs w:val="24"/>
              <w:lang w:val="de-DE" w:eastAsia="de-DE"/>
            </w:rPr>
            <w:t>Teil-Begutachtungsbericht/Checkliste DIN EN ISO/IEC 17020:2012</w:t>
          </w:r>
          <w:r>
            <w:rPr>
              <w:rFonts w:ascii="Calibri" w:hAnsi="Calibri"/>
              <w:b/>
              <w:sz w:val="24"/>
              <w:szCs w:val="24"/>
              <w:lang w:val="de-DE" w:eastAsia="de-DE"/>
            </w:rPr>
            <w:t xml:space="preserve"> für Notifizierungszwecke gemäß EA 2/17</w:t>
          </w:r>
        </w:p>
      </w:tc>
      <w:tc>
        <w:tcPr>
          <w:tcW w:w="1701" w:type="dxa"/>
          <w:vAlign w:val="center"/>
        </w:tcPr>
        <w:p w:rsidR="004C62CB" w:rsidRPr="00A128BC" w:rsidRDefault="004C62CB" w:rsidP="00232FCE">
          <w:pPr>
            <w:pStyle w:val="FVAktenzeichen"/>
          </w:pPr>
          <w:r>
            <w:fldChar w:fldCharType="begin"/>
          </w:r>
          <w:r>
            <w:instrText xml:space="preserve"> STYLEREF  FV_VNR  \* MERGEFORMAT </w:instrText>
          </w:r>
          <w:r>
            <w:fldChar w:fldCharType="end"/>
          </w:r>
        </w:p>
      </w:tc>
      <w:tc>
        <w:tcPr>
          <w:tcW w:w="1559" w:type="dxa"/>
          <w:vAlign w:val="center"/>
        </w:tcPr>
        <w:p w:rsidR="004C62CB" w:rsidRPr="00A128BC" w:rsidRDefault="004C62CB" w:rsidP="00232FCE">
          <w:pPr>
            <w:pStyle w:val="FVAktenzeichen"/>
          </w:pPr>
          <w:r>
            <w:fldChar w:fldCharType="begin"/>
          </w:r>
          <w:r>
            <w:instrText xml:space="preserve"> STYLEREF  FV_Phase-2  \* MERGEFORMAT </w:instrText>
          </w:r>
          <w:r>
            <w:fldChar w:fldCharType="end"/>
          </w:r>
        </w:p>
      </w:tc>
    </w:tr>
    <w:tr w:rsidR="004C62CB" w:rsidRPr="00EF56D9" w:rsidTr="005A1CC2">
      <w:trPr>
        <w:cantSplit/>
        <w:trHeight w:val="407"/>
      </w:trPr>
      <w:tc>
        <w:tcPr>
          <w:tcW w:w="1843" w:type="dxa"/>
          <w:vMerge/>
          <w:vAlign w:val="center"/>
        </w:tcPr>
        <w:p w:rsidR="004C62CB" w:rsidRPr="00A128BC" w:rsidRDefault="004C62CB" w:rsidP="00E31FAC">
          <w:pPr>
            <w:pStyle w:val="Kopfzeile"/>
            <w:jc w:val="center"/>
            <w:rPr>
              <w:rFonts w:ascii="Calibri" w:hAnsi="Calibri"/>
              <w:b/>
              <w:sz w:val="22"/>
              <w:lang w:val="de-DE" w:eastAsia="de-DE"/>
            </w:rPr>
          </w:pPr>
        </w:p>
      </w:tc>
      <w:tc>
        <w:tcPr>
          <w:tcW w:w="4820" w:type="dxa"/>
          <w:vMerge/>
          <w:vAlign w:val="center"/>
        </w:tcPr>
        <w:p w:rsidR="004C62CB" w:rsidRPr="00A128BC" w:rsidRDefault="004C62CB" w:rsidP="00E31FAC">
          <w:pPr>
            <w:pStyle w:val="Kopfzeile"/>
            <w:jc w:val="center"/>
            <w:rPr>
              <w:rFonts w:ascii="Calibri" w:hAnsi="Calibri" w:cs="Arial"/>
              <w:b/>
              <w:sz w:val="28"/>
              <w:szCs w:val="28"/>
              <w:lang w:val="de-DE" w:eastAsia="de-DE"/>
            </w:rPr>
          </w:pPr>
        </w:p>
      </w:tc>
      <w:tc>
        <w:tcPr>
          <w:tcW w:w="3260" w:type="dxa"/>
          <w:gridSpan w:val="2"/>
          <w:vAlign w:val="center"/>
        </w:tcPr>
        <w:p w:rsidR="004C62CB" w:rsidRPr="00A128BC" w:rsidRDefault="004C62CB" w:rsidP="007003E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C62CB" w:rsidRDefault="004C62CB"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C62CB" w:rsidRPr="00D57E59" w:rsidTr="00817039">
      <w:trPr>
        <w:tblHeader/>
      </w:trPr>
      <w:tc>
        <w:tcPr>
          <w:tcW w:w="804" w:type="dxa"/>
          <w:tcBorders>
            <w:top w:val="single" w:sz="12" w:space="0" w:color="auto"/>
            <w:bottom w:val="nil"/>
          </w:tcBorders>
          <w:shd w:val="clear" w:color="auto" w:fill="CCCCCC"/>
        </w:tcPr>
        <w:p w:rsidR="004C62CB" w:rsidRPr="00D57E59" w:rsidRDefault="004C62CB" w:rsidP="00817039">
          <w:pPr>
            <w:keepNext/>
            <w:keepLines/>
            <w:spacing w:before="40" w:after="40" w:line="200" w:lineRule="exact"/>
            <w:rPr>
              <w:rFonts w:cs="Arial"/>
              <w:b/>
              <w:sz w:val="18"/>
              <w:szCs w:val="18"/>
            </w:rPr>
          </w:pPr>
        </w:p>
      </w:tc>
      <w:tc>
        <w:tcPr>
          <w:tcW w:w="3892" w:type="dxa"/>
          <w:tcBorders>
            <w:top w:val="single" w:sz="12" w:space="0" w:color="auto"/>
            <w:bottom w:val="nil"/>
          </w:tcBorders>
          <w:shd w:val="clear" w:color="auto" w:fill="CCCCCC"/>
        </w:tcPr>
        <w:p w:rsidR="004C62CB" w:rsidRPr="00F94B51" w:rsidRDefault="004C62CB" w:rsidP="00F94B51">
          <w:pPr>
            <w:keepNext/>
            <w:keepLines/>
            <w:spacing w:before="40" w:after="40" w:line="200" w:lineRule="exact"/>
            <w:rPr>
              <w:rFonts w:cs="Arial"/>
              <w:b/>
              <w:bCs/>
              <w:sz w:val="18"/>
              <w:szCs w:val="18"/>
            </w:rPr>
          </w:pPr>
          <w:r w:rsidRPr="00F94B51">
            <w:rPr>
              <w:rFonts w:cs="Arial"/>
              <w:b/>
              <w:bCs/>
              <w:sz w:val="18"/>
              <w:szCs w:val="18"/>
            </w:rPr>
            <w:t>Normforderung</w:t>
          </w:r>
        </w:p>
      </w:tc>
      <w:tc>
        <w:tcPr>
          <w:tcW w:w="999" w:type="dxa"/>
          <w:tcBorders>
            <w:top w:val="single" w:sz="12" w:space="0" w:color="auto"/>
            <w:bottom w:val="nil"/>
          </w:tcBorders>
          <w:shd w:val="clear" w:color="auto" w:fill="CCCCCC"/>
        </w:tcPr>
        <w:p w:rsidR="004C62CB" w:rsidRPr="00F94B51" w:rsidRDefault="004C62CB" w:rsidP="00F94B51">
          <w:pPr>
            <w:keepNext/>
            <w:keepLines/>
            <w:spacing w:before="40" w:after="40" w:line="200" w:lineRule="exact"/>
            <w:jc w:val="center"/>
            <w:rPr>
              <w:rFonts w:cs="Arial"/>
              <w:b/>
              <w:bCs/>
              <w:sz w:val="18"/>
              <w:szCs w:val="18"/>
            </w:rPr>
          </w:pPr>
          <w:r w:rsidRPr="00F94B51">
            <w:rPr>
              <w:rFonts w:cs="Arial"/>
              <w:b/>
              <w:bCs/>
              <w:sz w:val="18"/>
              <w:szCs w:val="18"/>
            </w:rPr>
            <w:t>Zuständig</w:t>
          </w:r>
        </w:p>
      </w:tc>
      <w:tc>
        <w:tcPr>
          <w:tcW w:w="2312" w:type="dxa"/>
          <w:tcBorders>
            <w:top w:val="single" w:sz="12" w:space="0" w:color="auto"/>
            <w:bottom w:val="nil"/>
          </w:tcBorders>
          <w:shd w:val="clear" w:color="auto" w:fill="CCCCCC"/>
        </w:tcPr>
        <w:p w:rsidR="004C62CB" w:rsidRPr="00D57E59" w:rsidRDefault="004C62CB" w:rsidP="00817039">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C62CB" w:rsidRPr="00A128BC" w:rsidRDefault="004C62CB"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sidRPr="00A128BC">
            <w:rPr>
              <w:rStyle w:val="Endnotenzeichen"/>
              <w:rFonts w:ascii="Calibri" w:hAnsi="Calibri" w:cs="Arial"/>
              <w:b/>
              <w:sz w:val="18"/>
              <w:szCs w:val="18"/>
              <w:lang w:val="de-DE" w:eastAsia="de-DE"/>
            </w:rPr>
            <w:footnoteRef/>
          </w:r>
        </w:p>
      </w:tc>
      <w:tc>
        <w:tcPr>
          <w:tcW w:w="746" w:type="dxa"/>
          <w:tcBorders>
            <w:top w:val="single" w:sz="12" w:space="0" w:color="auto"/>
            <w:bottom w:val="nil"/>
          </w:tcBorders>
          <w:shd w:val="clear" w:color="auto" w:fill="CCCCCC"/>
        </w:tcPr>
        <w:p w:rsidR="004C62CB" w:rsidRPr="00A128BC" w:rsidRDefault="004C62CB"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C62CB" w:rsidRPr="00D57E59" w:rsidTr="00817039">
      <w:trPr>
        <w:tblHeader/>
      </w:trPr>
      <w:tc>
        <w:tcPr>
          <w:tcW w:w="804" w:type="dxa"/>
          <w:tcBorders>
            <w:top w:val="nil"/>
            <w:bottom w:val="single" w:sz="12" w:space="0" w:color="auto"/>
          </w:tcBorders>
          <w:shd w:val="clear" w:color="auto" w:fill="CCCCCC"/>
        </w:tcPr>
        <w:p w:rsidR="004C62CB" w:rsidRPr="00D57E59" w:rsidRDefault="004C62CB" w:rsidP="00817039">
          <w:pPr>
            <w:keepNext/>
            <w:keepLines/>
            <w:spacing w:before="40"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C62CB" w:rsidRPr="00F94B51" w:rsidRDefault="004C62CB" w:rsidP="00F94B51">
          <w:pPr>
            <w:keepNext/>
            <w:keepLines/>
            <w:spacing w:before="40"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C62CB" w:rsidRPr="00F94B51" w:rsidRDefault="004C62CB" w:rsidP="00F94B51">
          <w:pPr>
            <w:keepNext/>
            <w:keepLines/>
            <w:spacing w:before="40"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C62CB" w:rsidRPr="00D57E59" w:rsidRDefault="004C62CB" w:rsidP="00817039">
          <w:pPr>
            <w:keepNext/>
            <w:keepLines/>
            <w:spacing w:before="40"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C62CB" w:rsidRPr="00A128BC" w:rsidRDefault="004C62CB" w:rsidP="00817039">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C62CB" w:rsidRPr="00A128BC" w:rsidRDefault="004C62CB"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C62CB" w:rsidRPr="00A128BC" w:rsidRDefault="004C62CB"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C62CB" w:rsidRPr="00A128BC" w:rsidRDefault="004C62CB"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C62CB" w:rsidRPr="00D623CF" w:rsidRDefault="004C62CB" w:rsidP="00D623CF">
    <w:pPr>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4"/>
      <w:gridCol w:w="1699"/>
      <w:gridCol w:w="1557"/>
    </w:tblGrid>
    <w:tr w:rsidR="004C62CB" w:rsidRPr="00EF56D9" w:rsidTr="005A1CC2">
      <w:trPr>
        <w:cantSplit/>
        <w:trHeight w:val="406"/>
      </w:trPr>
      <w:tc>
        <w:tcPr>
          <w:tcW w:w="1843" w:type="dxa"/>
          <w:vMerge w:val="restart"/>
          <w:vAlign w:val="center"/>
        </w:tcPr>
        <w:p w:rsidR="004C62CB" w:rsidRPr="00A128BC" w:rsidRDefault="004C62CB" w:rsidP="00797DD9">
          <w:pPr>
            <w:pStyle w:val="FVAktenzeichen"/>
          </w:pPr>
          <w:r w:rsidRPr="00F867D6">
            <w:drawing>
              <wp:inline distT="0" distB="0" distL="0" distR="0" wp14:anchorId="6966E56E" wp14:editId="2B7C9A6F">
                <wp:extent cx="1104900" cy="476250"/>
                <wp:effectExtent l="0" t="0" r="0" b="0"/>
                <wp:docPr id="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p>
      </w:tc>
      <w:tc>
        <w:tcPr>
          <w:tcW w:w="4820" w:type="dxa"/>
          <w:vMerge w:val="restart"/>
          <w:vAlign w:val="center"/>
        </w:tcPr>
        <w:p w:rsidR="004C62CB" w:rsidRPr="004D6C9D" w:rsidRDefault="004C62CB" w:rsidP="00BE4C01">
          <w:pPr>
            <w:pStyle w:val="Kopfzeile"/>
            <w:jc w:val="center"/>
            <w:rPr>
              <w:rFonts w:ascii="Calibri" w:hAnsi="Calibri" w:cs="Arial"/>
              <w:b/>
              <w:sz w:val="24"/>
              <w:szCs w:val="24"/>
              <w:lang w:val="de-DE" w:eastAsia="de-DE"/>
            </w:rPr>
          </w:pPr>
          <w:r>
            <w:rPr>
              <w:rFonts w:ascii="Calibri" w:hAnsi="Calibri"/>
              <w:b/>
              <w:sz w:val="24"/>
              <w:szCs w:val="24"/>
              <w:lang w:val="de-DE" w:eastAsia="de-DE"/>
            </w:rPr>
            <w:t xml:space="preserve">Delta </w:t>
          </w:r>
          <w:r w:rsidRPr="004D6C9D">
            <w:rPr>
              <w:rFonts w:ascii="Calibri" w:hAnsi="Calibri"/>
              <w:b/>
              <w:sz w:val="24"/>
              <w:szCs w:val="24"/>
              <w:lang w:val="de-DE" w:eastAsia="de-DE"/>
            </w:rPr>
            <w:t xml:space="preserve">Teil-Begutachtungsbericht/Checkliste DIN EN ISO/IEC </w:t>
          </w:r>
          <w:r>
            <w:rPr>
              <w:rFonts w:ascii="Calibri" w:hAnsi="Calibri"/>
              <w:b/>
              <w:sz w:val="24"/>
              <w:szCs w:val="24"/>
              <w:lang w:val="de-DE" w:eastAsia="de-DE"/>
            </w:rPr>
            <w:t>15195:2019 für Anforderungen an die Kompetenz von Kalibrierlaboratorien mit Referenzmessverfahren in der Laboratoriumsmedizin</w:t>
          </w:r>
        </w:p>
      </w:tc>
      <w:tc>
        <w:tcPr>
          <w:tcW w:w="1701" w:type="dxa"/>
          <w:vAlign w:val="center"/>
        </w:tcPr>
        <w:p w:rsidR="004C62CB" w:rsidRPr="00A128BC" w:rsidRDefault="004C62CB" w:rsidP="00232FCE">
          <w:pPr>
            <w:pStyle w:val="FVAktenzeichen"/>
          </w:pPr>
          <w:r>
            <w:fldChar w:fldCharType="begin"/>
          </w:r>
          <w:r>
            <w:instrText xml:space="preserve"> STYLEREF  FV_VNR  \* MERGEFORMAT </w:instrText>
          </w:r>
          <w:r>
            <w:fldChar w:fldCharType="end"/>
          </w:r>
        </w:p>
      </w:tc>
      <w:tc>
        <w:tcPr>
          <w:tcW w:w="1559" w:type="dxa"/>
          <w:vAlign w:val="center"/>
        </w:tcPr>
        <w:p w:rsidR="004C62CB" w:rsidRPr="00A128BC" w:rsidRDefault="004C62CB" w:rsidP="00232FCE">
          <w:pPr>
            <w:pStyle w:val="FVAktenzeichen"/>
          </w:pPr>
          <w:r>
            <w:fldChar w:fldCharType="begin"/>
          </w:r>
          <w:r>
            <w:instrText xml:space="preserve"> STYLEREF  FV_Phase-2  \* MERGEFORMAT </w:instrText>
          </w:r>
          <w:r>
            <w:fldChar w:fldCharType="end"/>
          </w:r>
        </w:p>
      </w:tc>
    </w:tr>
    <w:tr w:rsidR="004C62CB" w:rsidRPr="00EF56D9" w:rsidTr="005A1CC2">
      <w:trPr>
        <w:cantSplit/>
        <w:trHeight w:val="407"/>
      </w:trPr>
      <w:tc>
        <w:tcPr>
          <w:tcW w:w="1843" w:type="dxa"/>
          <w:vMerge/>
          <w:vAlign w:val="center"/>
        </w:tcPr>
        <w:p w:rsidR="004C62CB" w:rsidRPr="00A128BC" w:rsidRDefault="004C62CB" w:rsidP="00E31FAC">
          <w:pPr>
            <w:pStyle w:val="Kopfzeile"/>
            <w:jc w:val="center"/>
            <w:rPr>
              <w:rFonts w:ascii="Calibri" w:hAnsi="Calibri"/>
              <w:b/>
              <w:sz w:val="22"/>
              <w:lang w:val="de-DE" w:eastAsia="de-DE"/>
            </w:rPr>
          </w:pPr>
        </w:p>
      </w:tc>
      <w:tc>
        <w:tcPr>
          <w:tcW w:w="4820" w:type="dxa"/>
          <w:vMerge/>
          <w:vAlign w:val="center"/>
        </w:tcPr>
        <w:p w:rsidR="004C62CB" w:rsidRPr="00A128BC" w:rsidRDefault="004C62CB" w:rsidP="00E31FAC">
          <w:pPr>
            <w:pStyle w:val="Kopfzeile"/>
            <w:jc w:val="center"/>
            <w:rPr>
              <w:rFonts w:ascii="Calibri" w:hAnsi="Calibri" w:cs="Arial"/>
              <w:b/>
              <w:sz w:val="28"/>
              <w:szCs w:val="28"/>
              <w:lang w:val="de-DE" w:eastAsia="de-DE"/>
            </w:rPr>
          </w:pPr>
        </w:p>
      </w:tc>
      <w:tc>
        <w:tcPr>
          <w:tcW w:w="3260" w:type="dxa"/>
          <w:gridSpan w:val="2"/>
          <w:vAlign w:val="center"/>
        </w:tcPr>
        <w:p w:rsidR="004C62CB" w:rsidRPr="00A128BC" w:rsidRDefault="004C62CB" w:rsidP="007003E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C62CB" w:rsidRDefault="004C62CB"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C62CB" w:rsidRPr="00D57E59" w:rsidTr="00817039">
      <w:trPr>
        <w:tblHeader/>
      </w:trPr>
      <w:tc>
        <w:tcPr>
          <w:tcW w:w="804" w:type="dxa"/>
          <w:tcBorders>
            <w:top w:val="single" w:sz="12" w:space="0" w:color="auto"/>
            <w:bottom w:val="nil"/>
          </w:tcBorders>
          <w:shd w:val="clear" w:color="auto" w:fill="CCCCCC"/>
        </w:tcPr>
        <w:p w:rsidR="004C62CB" w:rsidRPr="00D57E59" w:rsidRDefault="004C62CB" w:rsidP="00817039">
          <w:pPr>
            <w:keepNext/>
            <w:keepLines/>
            <w:spacing w:before="40" w:after="40" w:line="200" w:lineRule="exact"/>
            <w:rPr>
              <w:rFonts w:cs="Arial"/>
              <w:b/>
              <w:sz w:val="18"/>
              <w:szCs w:val="18"/>
            </w:rPr>
          </w:pPr>
        </w:p>
      </w:tc>
      <w:tc>
        <w:tcPr>
          <w:tcW w:w="3892" w:type="dxa"/>
          <w:tcBorders>
            <w:top w:val="single" w:sz="12" w:space="0" w:color="auto"/>
            <w:bottom w:val="nil"/>
          </w:tcBorders>
          <w:shd w:val="clear" w:color="auto" w:fill="CCCCCC"/>
        </w:tcPr>
        <w:p w:rsidR="004C62CB" w:rsidRPr="00F94B51" w:rsidRDefault="004C62CB" w:rsidP="00F94B51">
          <w:pPr>
            <w:keepNext/>
            <w:keepLines/>
            <w:spacing w:before="40" w:after="40" w:line="200" w:lineRule="exact"/>
            <w:rPr>
              <w:rFonts w:cs="Arial"/>
              <w:b/>
              <w:bCs/>
              <w:sz w:val="18"/>
              <w:szCs w:val="18"/>
            </w:rPr>
          </w:pPr>
          <w:r w:rsidRPr="00F94B51">
            <w:rPr>
              <w:rFonts w:cs="Arial"/>
              <w:b/>
              <w:bCs/>
              <w:sz w:val="18"/>
              <w:szCs w:val="18"/>
            </w:rPr>
            <w:t>Normforderung</w:t>
          </w:r>
        </w:p>
      </w:tc>
      <w:tc>
        <w:tcPr>
          <w:tcW w:w="999" w:type="dxa"/>
          <w:tcBorders>
            <w:top w:val="single" w:sz="12" w:space="0" w:color="auto"/>
            <w:bottom w:val="nil"/>
          </w:tcBorders>
          <w:shd w:val="clear" w:color="auto" w:fill="CCCCCC"/>
        </w:tcPr>
        <w:p w:rsidR="004C62CB" w:rsidRPr="00F94B51" w:rsidRDefault="004C62CB" w:rsidP="00F94B51">
          <w:pPr>
            <w:keepNext/>
            <w:keepLines/>
            <w:spacing w:before="40" w:after="40" w:line="200" w:lineRule="exact"/>
            <w:jc w:val="center"/>
            <w:rPr>
              <w:rFonts w:cs="Arial"/>
              <w:b/>
              <w:bCs/>
              <w:sz w:val="18"/>
              <w:szCs w:val="18"/>
            </w:rPr>
          </w:pPr>
          <w:r w:rsidRPr="00F94B51">
            <w:rPr>
              <w:rFonts w:cs="Arial"/>
              <w:b/>
              <w:bCs/>
              <w:sz w:val="18"/>
              <w:szCs w:val="18"/>
            </w:rPr>
            <w:t>Zuständig</w:t>
          </w:r>
        </w:p>
      </w:tc>
      <w:tc>
        <w:tcPr>
          <w:tcW w:w="2312" w:type="dxa"/>
          <w:tcBorders>
            <w:top w:val="single" w:sz="12" w:space="0" w:color="auto"/>
            <w:bottom w:val="nil"/>
          </w:tcBorders>
          <w:shd w:val="clear" w:color="auto" w:fill="CCCCCC"/>
        </w:tcPr>
        <w:p w:rsidR="004C62CB" w:rsidRPr="00D57E59" w:rsidRDefault="004C62CB" w:rsidP="00817039">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C62CB" w:rsidRPr="00A128BC" w:rsidRDefault="004C62CB"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sidRPr="00A128BC">
            <w:rPr>
              <w:rStyle w:val="Endnotenzeichen"/>
              <w:rFonts w:ascii="Calibri" w:hAnsi="Calibri" w:cs="Arial"/>
              <w:b/>
              <w:sz w:val="18"/>
              <w:szCs w:val="18"/>
              <w:lang w:val="de-DE" w:eastAsia="de-DE"/>
            </w:rPr>
            <w:footnoteRef/>
          </w:r>
        </w:p>
      </w:tc>
      <w:tc>
        <w:tcPr>
          <w:tcW w:w="746" w:type="dxa"/>
          <w:tcBorders>
            <w:top w:val="single" w:sz="12" w:space="0" w:color="auto"/>
            <w:bottom w:val="nil"/>
          </w:tcBorders>
          <w:shd w:val="clear" w:color="auto" w:fill="CCCCCC"/>
        </w:tcPr>
        <w:p w:rsidR="004C62CB" w:rsidRPr="00A128BC" w:rsidRDefault="004C62CB"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C62CB" w:rsidRPr="00D57E59" w:rsidTr="00817039">
      <w:trPr>
        <w:tblHeader/>
      </w:trPr>
      <w:tc>
        <w:tcPr>
          <w:tcW w:w="804" w:type="dxa"/>
          <w:tcBorders>
            <w:top w:val="nil"/>
            <w:bottom w:val="single" w:sz="12" w:space="0" w:color="auto"/>
          </w:tcBorders>
          <w:shd w:val="clear" w:color="auto" w:fill="CCCCCC"/>
        </w:tcPr>
        <w:p w:rsidR="004C62CB" w:rsidRPr="00D57E59" w:rsidRDefault="004C62CB" w:rsidP="00817039">
          <w:pPr>
            <w:keepNext/>
            <w:keepLines/>
            <w:spacing w:before="40"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C62CB" w:rsidRPr="00F94B51" w:rsidRDefault="004C62CB" w:rsidP="00F94B51">
          <w:pPr>
            <w:keepNext/>
            <w:keepLines/>
            <w:spacing w:before="40"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C62CB" w:rsidRPr="00F94B51" w:rsidRDefault="004C62CB" w:rsidP="00F94B51">
          <w:pPr>
            <w:keepNext/>
            <w:keepLines/>
            <w:spacing w:before="40"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C62CB" w:rsidRPr="00D57E59" w:rsidRDefault="004C62CB" w:rsidP="00817039">
          <w:pPr>
            <w:keepNext/>
            <w:keepLines/>
            <w:spacing w:before="40"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C62CB" w:rsidRPr="00A128BC" w:rsidRDefault="004C62CB" w:rsidP="00817039">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C62CB" w:rsidRPr="00A128BC" w:rsidRDefault="004C62CB"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C62CB" w:rsidRPr="00A128BC" w:rsidRDefault="004C62CB"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C62CB" w:rsidRPr="00A128BC" w:rsidRDefault="004C62CB"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C62CB" w:rsidRPr="00D623CF" w:rsidRDefault="004C62CB" w:rsidP="00D623CF">
    <w:pPr>
      <w:rPr>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4"/>
      <w:gridCol w:w="1699"/>
      <w:gridCol w:w="1557"/>
    </w:tblGrid>
    <w:tr w:rsidR="004C62CB" w:rsidRPr="00EF56D9" w:rsidTr="005A1CC2">
      <w:trPr>
        <w:cantSplit/>
        <w:trHeight w:val="406"/>
      </w:trPr>
      <w:tc>
        <w:tcPr>
          <w:tcW w:w="1843" w:type="dxa"/>
          <w:vMerge w:val="restart"/>
          <w:vAlign w:val="center"/>
        </w:tcPr>
        <w:p w:rsidR="004C62CB" w:rsidRPr="00A128BC" w:rsidRDefault="004C62CB" w:rsidP="00797DD9">
          <w:pPr>
            <w:pStyle w:val="FVAktenzeichen"/>
          </w:pPr>
          <w:r w:rsidRPr="00F867D6">
            <w:drawing>
              <wp:inline distT="0" distB="0" distL="0" distR="0" wp14:anchorId="24A4DF8E" wp14:editId="6421081A">
                <wp:extent cx="1104900" cy="476250"/>
                <wp:effectExtent l="0" t="0" r="0" b="0"/>
                <wp:docPr id="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p>
      </w:tc>
      <w:tc>
        <w:tcPr>
          <w:tcW w:w="4820" w:type="dxa"/>
          <w:vMerge w:val="restart"/>
          <w:vAlign w:val="center"/>
        </w:tcPr>
        <w:p w:rsidR="004C62CB" w:rsidRPr="004D6C9D" w:rsidRDefault="004C62CB" w:rsidP="00BE4C01">
          <w:pPr>
            <w:pStyle w:val="Kopfzeile"/>
            <w:jc w:val="center"/>
            <w:rPr>
              <w:rFonts w:ascii="Calibri" w:hAnsi="Calibri" w:cs="Arial"/>
              <w:b/>
              <w:sz w:val="24"/>
              <w:szCs w:val="24"/>
              <w:lang w:val="de-DE" w:eastAsia="de-DE"/>
            </w:rPr>
          </w:pPr>
          <w:r>
            <w:rPr>
              <w:rFonts w:ascii="Calibri" w:hAnsi="Calibri"/>
              <w:b/>
              <w:sz w:val="24"/>
              <w:szCs w:val="24"/>
              <w:lang w:val="de-DE" w:eastAsia="de-DE"/>
            </w:rPr>
            <w:t xml:space="preserve">Delta </w:t>
          </w:r>
          <w:r w:rsidRPr="004D6C9D">
            <w:rPr>
              <w:rFonts w:ascii="Calibri" w:hAnsi="Calibri"/>
              <w:b/>
              <w:sz w:val="24"/>
              <w:szCs w:val="24"/>
              <w:lang w:val="de-DE" w:eastAsia="de-DE"/>
            </w:rPr>
            <w:t xml:space="preserve">Teil-Begutachtungsbericht/Checkliste DIN EN ISO/IEC </w:t>
          </w:r>
          <w:r>
            <w:rPr>
              <w:rFonts w:ascii="Calibri" w:hAnsi="Calibri"/>
              <w:b/>
              <w:sz w:val="24"/>
              <w:szCs w:val="24"/>
              <w:lang w:val="de-DE" w:eastAsia="de-DE"/>
            </w:rPr>
            <w:t>15195:2019 für Anforderungen an die Kompetenz von Kalibrierlaboratorien mit Referenzmessverfahren in der Laboratoriumsmedizin</w:t>
          </w:r>
        </w:p>
      </w:tc>
      <w:tc>
        <w:tcPr>
          <w:tcW w:w="1701" w:type="dxa"/>
          <w:vAlign w:val="center"/>
        </w:tcPr>
        <w:p w:rsidR="004C62CB" w:rsidRPr="00A128BC" w:rsidRDefault="004C62CB" w:rsidP="00232FCE">
          <w:pPr>
            <w:pStyle w:val="FVAktenzeichen"/>
          </w:pPr>
          <w:r>
            <w:fldChar w:fldCharType="begin"/>
          </w:r>
          <w:r>
            <w:instrText xml:space="preserve"> STYLEREF  FV_VNR  \* MERGEFORMAT </w:instrText>
          </w:r>
          <w:r>
            <w:fldChar w:fldCharType="end"/>
          </w:r>
        </w:p>
      </w:tc>
      <w:tc>
        <w:tcPr>
          <w:tcW w:w="1559" w:type="dxa"/>
          <w:vAlign w:val="center"/>
        </w:tcPr>
        <w:p w:rsidR="004C62CB" w:rsidRPr="00A128BC" w:rsidRDefault="004C62CB" w:rsidP="00232FCE">
          <w:pPr>
            <w:pStyle w:val="FVAktenzeichen"/>
          </w:pPr>
          <w:r>
            <w:fldChar w:fldCharType="begin"/>
          </w:r>
          <w:r>
            <w:instrText xml:space="preserve"> STYLEREF  FV_Phase-2  \* MERGEFORMAT </w:instrText>
          </w:r>
          <w:r>
            <w:fldChar w:fldCharType="end"/>
          </w:r>
        </w:p>
      </w:tc>
    </w:tr>
    <w:tr w:rsidR="004C62CB" w:rsidRPr="00EF56D9" w:rsidTr="005A1CC2">
      <w:trPr>
        <w:cantSplit/>
        <w:trHeight w:val="407"/>
      </w:trPr>
      <w:tc>
        <w:tcPr>
          <w:tcW w:w="1843" w:type="dxa"/>
          <w:vMerge/>
          <w:vAlign w:val="center"/>
        </w:tcPr>
        <w:p w:rsidR="004C62CB" w:rsidRPr="00A128BC" w:rsidRDefault="004C62CB" w:rsidP="00E31FAC">
          <w:pPr>
            <w:pStyle w:val="Kopfzeile"/>
            <w:jc w:val="center"/>
            <w:rPr>
              <w:rFonts w:ascii="Calibri" w:hAnsi="Calibri"/>
              <w:b/>
              <w:sz w:val="22"/>
              <w:lang w:val="de-DE" w:eastAsia="de-DE"/>
            </w:rPr>
          </w:pPr>
        </w:p>
      </w:tc>
      <w:tc>
        <w:tcPr>
          <w:tcW w:w="4820" w:type="dxa"/>
          <w:vMerge/>
          <w:vAlign w:val="center"/>
        </w:tcPr>
        <w:p w:rsidR="004C62CB" w:rsidRPr="00A128BC" w:rsidRDefault="004C62CB" w:rsidP="00E31FAC">
          <w:pPr>
            <w:pStyle w:val="Kopfzeile"/>
            <w:jc w:val="center"/>
            <w:rPr>
              <w:rFonts w:ascii="Calibri" w:hAnsi="Calibri" w:cs="Arial"/>
              <w:b/>
              <w:sz w:val="28"/>
              <w:szCs w:val="28"/>
              <w:lang w:val="de-DE" w:eastAsia="de-DE"/>
            </w:rPr>
          </w:pPr>
        </w:p>
      </w:tc>
      <w:tc>
        <w:tcPr>
          <w:tcW w:w="3260" w:type="dxa"/>
          <w:gridSpan w:val="2"/>
          <w:vAlign w:val="center"/>
        </w:tcPr>
        <w:p w:rsidR="004C62CB" w:rsidRPr="00A128BC" w:rsidRDefault="004C62CB" w:rsidP="007003E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C62CB" w:rsidRDefault="004C62CB"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C62CB" w:rsidRPr="00D57E59" w:rsidTr="00817039">
      <w:trPr>
        <w:tblHeader/>
      </w:trPr>
      <w:tc>
        <w:tcPr>
          <w:tcW w:w="804" w:type="dxa"/>
          <w:tcBorders>
            <w:top w:val="single" w:sz="12" w:space="0" w:color="auto"/>
            <w:bottom w:val="nil"/>
          </w:tcBorders>
          <w:shd w:val="clear" w:color="auto" w:fill="CCCCCC"/>
        </w:tcPr>
        <w:p w:rsidR="004C62CB" w:rsidRPr="00D57E59" w:rsidRDefault="004C62CB" w:rsidP="00817039">
          <w:pPr>
            <w:keepNext/>
            <w:keepLines/>
            <w:spacing w:before="40" w:after="40" w:line="200" w:lineRule="exact"/>
            <w:rPr>
              <w:rFonts w:cs="Arial"/>
              <w:b/>
              <w:sz w:val="18"/>
              <w:szCs w:val="18"/>
            </w:rPr>
          </w:pPr>
        </w:p>
      </w:tc>
      <w:tc>
        <w:tcPr>
          <w:tcW w:w="3892" w:type="dxa"/>
          <w:tcBorders>
            <w:top w:val="single" w:sz="12" w:space="0" w:color="auto"/>
            <w:bottom w:val="nil"/>
          </w:tcBorders>
          <w:shd w:val="clear" w:color="auto" w:fill="CCCCCC"/>
        </w:tcPr>
        <w:p w:rsidR="004C62CB" w:rsidRPr="00F94B51" w:rsidRDefault="004C62CB" w:rsidP="00F94B51">
          <w:pPr>
            <w:keepNext/>
            <w:keepLines/>
            <w:spacing w:before="40" w:after="40" w:line="200" w:lineRule="exact"/>
            <w:rPr>
              <w:rFonts w:cs="Arial"/>
              <w:b/>
              <w:bCs/>
              <w:sz w:val="18"/>
              <w:szCs w:val="18"/>
            </w:rPr>
          </w:pPr>
          <w:r w:rsidRPr="00F94B51">
            <w:rPr>
              <w:rFonts w:cs="Arial"/>
              <w:b/>
              <w:bCs/>
              <w:sz w:val="18"/>
              <w:szCs w:val="18"/>
            </w:rPr>
            <w:t>Normforderung</w:t>
          </w:r>
        </w:p>
      </w:tc>
      <w:tc>
        <w:tcPr>
          <w:tcW w:w="999" w:type="dxa"/>
          <w:tcBorders>
            <w:top w:val="single" w:sz="12" w:space="0" w:color="auto"/>
            <w:bottom w:val="nil"/>
          </w:tcBorders>
          <w:shd w:val="clear" w:color="auto" w:fill="CCCCCC"/>
        </w:tcPr>
        <w:p w:rsidR="004C62CB" w:rsidRPr="00F94B51" w:rsidRDefault="004C62CB" w:rsidP="00F94B51">
          <w:pPr>
            <w:keepNext/>
            <w:keepLines/>
            <w:spacing w:before="40" w:after="40" w:line="200" w:lineRule="exact"/>
            <w:jc w:val="center"/>
            <w:rPr>
              <w:rFonts w:cs="Arial"/>
              <w:b/>
              <w:bCs/>
              <w:sz w:val="18"/>
              <w:szCs w:val="18"/>
            </w:rPr>
          </w:pPr>
          <w:r w:rsidRPr="00F94B51">
            <w:rPr>
              <w:rFonts w:cs="Arial"/>
              <w:b/>
              <w:bCs/>
              <w:sz w:val="18"/>
              <w:szCs w:val="18"/>
            </w:rPr>
            <w:t>Zuständig</w:t>
          </w:r>
        </w:p>
      </w:tc>
      <w:tc>
        <w:tcPr>
          <w:tcW w:w="2312" w:type="dxa"/>
          <w:tcBorders>
            <w:top w:val="single" w:sz="12" w:space="0" w:color="auto"/>
            <w:bottom w:val="nil"/>
          </w:tcBorders>
          <w:shd w:val="clear" w:color="auto" w:fill="CCCCCC"/>
        </w:tcPr>
        <w:p w:rsidR="004C62CB" w:rsidRPr="00D57E59" w:rsidRDefault="004C62CB" w:rsidP="00817039">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C62CB" w:rsidRPr="00A128BC" w:rsidRDefault="004C62CB"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sidRPr="00A128BC">
            <w:rPr>
              <w:rStyle w:val="Endnotenzeichen"/>
              <w:rFonts w:ascii="Calibri" w:hAnsi="Calibri" w:cs="Arial"/>
              <w:b/>
              <w:sz w:val="18"/>
              <w:szCs w:val="18"/>
              <w:lang w:val="de-DE" w:eastAsia="de-DE"/>
            </w:rPr>
            <w:footnoteRef/>
          </w:r>
        </w:p>
      </w:tc>
      <w:tc>
        <w:tcPr>
          <w:tcW w:w="746" w:type="dxa"/>
          <w:tcBorders>
            <w:top w:val="single" w:sz="12" w:space="0" w:color="auto"/>
            <w:bottom w:val="nil"/>
          </w:tcBorders>
          <w:shd w:val="clear" w:color="auto" w:fill="CCCCCC"/>
        </w:tcPr>
        <w:p w:rsidR="004C62CB" w:rsidRPr="00A128BC" w:rsidRDefault="004C62CB"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C62CB" w:rsidRPr="00D57E59" w:rsidTr="00817039">
      <w:trPr>
        <w:tblHeader/>
      </w:trPr>
      <w:tc>
        <w:tcPr>
          <w:tcW w:w="804" w:type="dxa"/>
          <w:tcBorders>
            <w:top w:val="nil"/>
            <w:bottom w:val="single" w:sz="12" w:space="0" w:color="auto"/>
          </w:tcBorders>
          <w:shd w:val="clear" w:color="auto" w:fill="CCCCCC"/>
        </w:tcPr>
        <w:p w:rsidR="004C62CB" w:rsidRPr="00D57E59" w:rsidRDefault="004C62CB" w:rsidP="00817039">
          <w:pPr>
            <w:keepNext/>
            <w:keepLines/>
            <w:spacing w:before="40"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C62CB" w:rsidRPr="00F94B51" w:rsidRDefault="004C62CB" w:rsidP="00F94B51">
          <w:pPr>
            <w:keepNext/>
            <w:keepLines/>
            <w:spacing w:before="40"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C62CB" w:rsidRPr="00F94B51" w:rsidRDefault="004C62CB" w:rsidP="00F94B51">
          <w:pPr>
            <w:keepNext/>
            <w:keepLines/>
            <w:spacing w:before="40"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C62CB" w:rsidRPr="00D57E59" w:rsidRDefault="004C62CB" w:rsidP="00817039">
          <w:pPr>
            <w:keepNext/>
            <w:keepLines/>
            <w:spacing w:before="40"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C62CB" w:rsidRPr="00A128BC" w:rsidRDefault="004C62CB" w:rsidP="00817039">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C62CB" w:rsidRPr="00A128BC" w:rsidRDefault="004C62CB"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C62CB" w:rsidRPr="00A128BC" w:rsidRDefault="004C62CB"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C62CB" w:rsidRPr="00A128BC" w:rsidRDefault="004C62CB"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C62CB" w:rsidRPr="00D623CF" w:rsidRDefault="004C62CB" w:rsidP="00D623CF">
    <w:pPr>
      <w:rPr>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4"/>
      <w:gridCol w:w="1699"/>
      <w:gridCol w:w="1557"/>
    </w:tblGrid>
    <w:tr w:rsidR="004C62CB" w:rsidRPr="00EF56D9" w:rsidTr="005A1CC2">
      <w:trPr>
        <w:cantSplit/>
        <w:trHeight w:val="406"/>
      </w:trPr>
      <w:tc>
        <w:tcPr>
          <w:tcW w:w="1843" w:type="dxa"/>
          <w:vMerge w:val="restart"/>
          <w:vAlign w:val="center"/>
        </w:tcPr>
        <w:p w:rsidR="004C62CB" w:rsidRPr="00A128BC" w:rsidRDefault="004C62CB" w:rsidP="00797DD9">
          <w:pPr>
            <w:pStyle w:val="FVAktenzeichen"/>
          </w:pPr>
          <w:r w:rsidRPr="00F867D6">
            <w:drawing>
              <wp:inline distT="0" distB="0" distL="0" distR="0" wp14:anchorId="18A6D5D2" wp14:editId="53659E86">
                <wp:extent cx="1104900" cy="476250"/>
                <wp:effectExtent l="0" t="0" r="0" b="0"/>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p>
      </w:tc>
      <w:tc>
        <w:tcPr>
          <w:tcW w:w="4820" w:type="dxa"/>
          <w:vMerge w:val="restart"/>
          <w:vAlign w:val="center"/>
        </w:tcPr>
        <w:p w:rsidR="004C62CB" w:rsidRPr="004D6C9D" w:rsidRDefault="004C62CB" w:rsidP="00BE4C01">
          <w:pPr>
            <w:pStyle w:val="Kopfzeile"/>
            <w:jc w:val="center"/>
            <w:rPr>
              <w:rFonts w:ascii="Calibri" w:hAnsi="Calibri" w:cs="Arial"/>
              <w:b/>
              <w:sz w:val="24"/>
              <w:szCs w:val="24"/>
              <w:lang w:val="de-DE" w:eastAsia="de-DE"/>
            </w:rPr>
          </w:pPr>
          <w:r>
            <w:rPr>
              <w:rFonts w:ascii="Calibri" w:hAnsi="Calibri"/>
              <w:b/>
              <w:sz w:val="24"/>
              <w:szCs w:val="24"/>
              <w:lang w:val="de-DE" w:eastAsia="de-DE"/>
            </w:rPr>
            <w:t xml:space="preserve">Delta </w:t>
          </w:r>
          <w:r w:rsidRPr="004D6C9D">
            <w:rPr>
              <w:rFonts w:ascii="Calibri" w:hAnsi="Calibri"/>
              <w:b/>
              <w:sz w:val="24"/>
              <w:szCs w:val="24"/>
              <w:lang w:val="de-DE" w:eastAsia="de-DE"/>
            </w:rPr>
            <w:t xml:space="preserve">Teil-Begutachtungsbericht/Checkliste DIN EN ISO/IEC </w:t>
          </w:r>
          <w:r>
            <w:rPr>
              <w:rFonts w:ascii="Calibri" w:hAnsi="Calibri"/>
              <w:b/>
              <w:sz w:val="24"/>
              <w:szCs w:val="24"/>
              <w:lang w:val="de-DE" w:eastAsia="de-DE"/>
            </w:rPr>
            <w:t>15195:2019 für Anforderungen an die Kompetenz von Kalibrierlaboratorien mit Referenzmessverfahren in der Laboratoriumsmedizin</w:t>
          </w:r>
        </w:p>
      </w:tc>
      <w:tc>
        <w:tcPr>
          <w:tcW w:w="1701" w:type="dxa"/>
          <w:vAlign w:val="center"/>
        </w:tcPr>
        <w:p w:rsidR="004C62CB" w:rsidRPr="00A128BC" w:rsidRDefault="004C62CB" w:rsidP="00232FCE">
          <w:pPr>
            <w:pStyle w:val="FVAktenzeichen"/>
          </w:pPr>
          <w:r>
            <w:fldChar w:fldCharType="begin"/>
          </w:r>
          <w:r>
            <w:instrText xml:space="preserve"> STYLEREF  FV_VNR  \* MERGEFORMAT </w:instrText>
          </w:r>
          <w:r>
            <w:fldChar w:fldCharType="end"/>
          </w:r>
        </w:p>
      </w:tc>
      <w:tc>
        <w:tcPr>
          <w:tcW w:w="1559" w:type="dxa"/>
          <w:vAlign w:val="center"/>
        </w:tcPr>
        <w:p w:rsidR="004C62CB" w:rsidRPr="00A128BC" w:rsidRDefault="004C62CB" w:rsidP="00232FCE">
          <w:pPr>
            <w:pStyle w:val="FVAktenzeichen"/>
          </w:pPr>
          <w:r>
            <w:fldChar w:fldCharType="begin"/>
          </w:r>
          <w:r>
            <w:instrText xml:space="preserve"> STYLEREF  FV_Phase-2  \* MERGEFORMAT </w:instrText>
          </w:r>
          <w:r>
            <w:fldChar w:fldCharType="end"/>
          </w:r>
        </w:p>
      </w:tc>
    </w:tr>
    <w:tr w:rsidR="004C62CB" w:rsidRPr="00EF56D9" w:rsidTr="005A1CC2">
      <w:trPr>
        <w:cantSplit/>
        <w:trHeight w:val="407"/>
      </w:trPr>
      <w:tc>
        <w:tcPr>
          <w:tcW w:w="1843" w:type="dxa"/>
          <w:vMerge/>
          <w:vAlign w:val="center"/>
        </w:tcPr>
        <w:p w:rsidR="004C62CB" w:rsidRPr="00A128BC" w:rsidRDefault="004C62CB" w:rsidP="00E31FAC">
          <w:pPr>
            <w:pStyle w:val="Kopfzeile"/>
            <w:jc w:val="center"/>
            <w:rPr>
              <w:rFonts w:ascii="Calibri" w:hAnsi="Calibri"/>
              <w:b/>
              <w:sz w:val="22"/>
              <w:lang w:val="de-DE" w:eastAsia="de-DE"/>
            </w:rPr>
          </w:pPr>
        </w:p>
      </w:tc>
      <w:tc>
        <w:tcPr>
          <w:tcW w:w="4820" w:type="dxa"/>
          <w:vMerge/>
          <w:vAlign w:val="center"/>
        </w:tcPr>
        <w:p w:rsidR="004C62CB" w:rsidRPr="00A128BC" w:rsidRDefault="004C62CB" w:rsidP="00E31FAC">
          <w:pPr>
            <w:pStyle w:val="Kopfzeile"/>
            <w:jc w:val="center"/>
            <w:rPr>
              <w:rFonts w:ascii="Calibri" w:hAnsi="Calibri" w:cs="Arial"/>
              <w:b/>
              <w:sz w:val="28"/>
              <w:szCs w:val="28"/>
              <w:lang w:val="de-DE" w:eastAsia="de-DE"/>
            </w:rPr>
          </w:pPr>
        </w:p>
      </w:tc>
      <w:tc>
        <w:tcPr>
          <w:tcW w:w="3260" w:type="dxa"/>
          <w:gridSpan w:val="2"/>
          <w:vAlign w:val="center"/>
        </w:tcPr>
        <w:p w:rsidR="004C62CB" w:rsidRPr="00A128BC" w:rsidRDefault="004C62CB" w:rsidP="007003E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C62CB" w:rsidRDefault="004C62CB" w:rsidP="00D623C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6F91"/>
    <w:multiLevelType w:val="hybridMultilevel"/>
    <w:tmpl w:val="D8FA82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524DC5"/>
    <w:multiLevelType w:val="hybridMultilevel"/>
    <w:tmpl w:val="682CE9DA"/>
    <w:lvl w:ilvl="0" w:tplc="6764CC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A75AC"/>
    <w:multiLevelType w:val="hybridMultilevel"/>
    <w:tmpl w:val="184428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F86378"/>
    <w:multiLevelType w:val="hybridMultilevel"/>
    <w:tmpl w:val="6188F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C073EF"/>
    <w:multiLevelType w:val="hybridMultilevel"/>
    <w:tmpl w:val="F66E6B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C14CE7"/>
    <w:multiLevelType w:val="hybridMultilevel"/>
    <w:tmpl w:val="1CC4E1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155E9A"/>
    <w:multiLevelType w:val="hybridMultilevel"/>
    <w:tmpl w:val="70C255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E2A45A0"/>
    <w:multiLevelType w:val="hybridMultilevel"/>
    <w:tmpl w:val="B9129F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9F5D28"/>
    <w:multiLevelType w:val="hybridMultilevel"/>
    <w:tmpl w:val="92C299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305476"/>
    <w:multiLevelType w:val="hybridMultilevel"/>
    <w:tmpl w:val="1A36EE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7F5111"/>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466C5CFB"/>
    <w:multiLevelType w:val="hybridMultilevel"/>
    <w:tmpl w:val="B48023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DD2930"/>
    <w:multiLevelType w:val="hybridMultilevel"/>
    <w:tmpl w:val="E63AE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131F0F"/>
    <w:multiLevelType w:val="hybridMultilevel"/>
    <w:tmpl w:val="55E6D3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1F54A3"/>
    <w:multiLevelType w:val="hybridMultilevel"/>
    <w:tmpl w:val="6F88171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03760E"/>
    <w:multiLevelType w:val="hybridMultilevel"/>
    <w:tmpl w:val="7DE654F4"/>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602233"/>
    <w:multiLevelType w:val="hybridMultilevel"/>
    <w:tmpl w:val="4F9ED4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CC74EF4"/>
    <w:multiLevelType w:val="hybridMultilevel"/>
    <w:tmpl w:val="4022DA50"/>
    <w:lvl w:ilvl="0" w:tplc="0407000F">
      <w:start w:val="1"/>
      <w:numFmt w:val="decimal"/>
      <w:lvlText w:val="%1."/>
      <w:lvlJc w:val="left"/>
      <w:pPr>
        <w:ind w:left="890" w:hanging="360"/>
      </w:pPr>
    </w:lvl>
    <w:lvl w:ilvl="1" w:tplc="04070019" w:tentative="1">
      <w:start w:val="1"/>
      <w:numFmt w:val="lowerLetter"/>
      <w:lvlText w:val="%2."/>
      <w:lvlJc w:val="left"/>
      <w:pPr>
        <w:ind w:left="1610" w:hanging="360"/>
      </w:pPr>
    </w:lvl>
    <w:lvl w:ilvl="2" w:tplc="0407001B" w:tentative="1">
      <w:start w:val="1"/>
      <w:numFmt w:val="lowerRoman"/>
      <w:lvlText w:val="%3."/>
      <w:lvlJc w:val="right"/>
      <w:pPr>
        <w:ind w:left="2330" w:hanging="180"/>
      </w:pPr>
    </w:lvl>
    <w:lvl w:ilvl="3" w:tplc="0407000F" w:tentative="1">
      <w:start w:val="1"/>
      <w:numFmt w:val="decimal"/>
      <w:lvlText w:val="%4."/>
      <w:lvlJc w:val="left"/>
      <w:pPr>
        <w:ind w:left="3050" w:hanging="360"/>
      </w:pPr>
    </w:lvl>
    <w:lvl w:ilvl="4" w:tplc="04070019" w:tentative="1">
      <w:start w:val="1"/>
      <w:numFmt w:val="lowerLetter"/>
      <w:lvlText w:val="%5."/>
      <w:lvlJc w:val="left"/>
      <w:pPr>
        <w:ind w:left="3770" w:hanging="360"/>
      </w:pPr>
    </w:lvl>
    <w:lvl w:ilvl="5" w:tplc="0407001B" w:tentative="1">
      <w:start w:val="1"/>
      <w:numFmt w:val="lowerRoman"/>
      <w:lvlText w:val="%6."/>
      <w:lvlJc w:val="right"/>
      <w:pPr>
        <w:ind w:left="4490" w:hanging="180"/>
      </w:pPr>
    </w:lvl>
    <w:lvl w:ilvl="6" w:tplc="0407000F" w:tentative="1">
      <w:start w:val="1"/>
      <w:numFmt w:val="decimal"/>
      <w:lvlText w:val="%7."/>
      <w:lvlJc w:val="left"/>
      <w:pPr>
        <w:ind w:left="5210" w:hanging="360"/>
      </w:pPr>
    </w:lvl>
    <w:lvl w:ilvl="7" w:tplc="04070019" w:tentative="1">
      <w:start w:val="1"/>
      <w:numFmt w:val="lowerLetter"/>
      <w:lvlText w:val="%8."/>
      <w:lvlJc w:val="left"/>
      <w:pPr>
        <w:ind w:left="5930" w:hanging="360"/>
      </w:pPr>
    </w:lvl>
    <w:lvl w:ilvl="8" w:tplc="0407001B" w:tentative="1">
      <w:start w:val="1"/>
      <w:numFmt w:val="lowerRoman"/>
      <w:lvlText w:val="%9."/>
      <w:lvlJc w:val="right"/>
      <w:pPr>
        <w:ind w:left="6650" w:hanging="180"/>
      </w:pPr>
    </w:lvl>
  </w:abstractNum>
  <w:abstractNum w:abstractNumId="21" w15:restartNumberingAfterBreak="0">
    <w:nsid w:val="74CD406E"/>
    <w:multiLevelType w:val="hybridMultilevel"/>
    <w:tmpl w:val="07BAEC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2"/>
  </w:num>
  <w:num w:numId="3">
    <w:abstractNumId w:val="2"/>
  </w:num>
  <w:num w:numId="4">
    <w:abstractNumId w:val="17"/>
  </w:num>
  <w:num w:numId="5">
    <w:abstractNumId w:val="4"/>
  </w:num>
  <w:num w:numId="6">
    <w:abstractNumId w:val="18"/>
  </w:num>
  <w:num w:numId="7">
    <w:abstractNumId w:val="1"/>
  </w:num>
  <w:num w:numId="8">
    <w:abstractNumId w:val="6"/>
  </w:num>
  <w:num w:numId="9">
    <w:abstractNumId w:val="10"/>
  </w:num>
  <w:num w:numId="10">
    <w:abstractNumId w:val="16"/>
  </w:num>
  <w:num w:numId="11">
    <w:abstractNumId w:val="21"/>
  </w:num>
  <w:num w:numId="12">
    <w:abstractNumId w:val="15"/>
  </w:num>
  <w:num w:numId="13">
    <w:abstractNumId w:val="0"/>
  </w:num>
  <w:num w:numId="14">
    <w:abstractNumId w:val="19"/>
  </w:num>
  <w:num w:numId="15">
    <w:abstractNumId w:val="5"/>
  </w:num>
  <w:num w:numId="16">
    <w:abstractNumId w:val="3"/>
  </w:num>
  <w:num w:numId="17">
    <w:abstractNumId w:val="13"/>
  </w:num>
  <w:num w:numId="18">
    <w:abstractNumId w:val="9"/>
  </w:num>
  <w:num w:numId="19">
    <w:abstractNumId w:val="11"/>
  </w:num>
  <w:num w:numId="20">
    <w:abstractNumId w:val="20"/>
  </w:num>
  <w:num w:numId="21">
    <w:abstractNumId w:val="8"/>
  </w:num>
  <w:num w:numId="2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LC6sYRZzuWdOZk5+lSh8NLszY/5qr0YgQHezWbET8ti8Pa15/tyS+0abfWw9et+/bLr4UW1S5BDMkj0EpYRVQ==" w:salt="RUJayhSja3jJCv12vqwWMA=="/>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14994"/>
    <w:rsid w:val="00031CA0"/>
    <w:rsid w:val="000339C8"/>
    <w:rsid w:val="00033F75"/>
    <w:rsid w:val="00034C15"/>
    <w:rsid w:val="00036024"/>
    <w:rsid w:val="00036226"/>
    <w:rsid w:val="00036C23"/>
    <w:rsid w:val="00040303"/>
    <w:rsid w:val="00041F0C"/>
    <w:rsid w:val="00043672"/>
    <w:rsid w:val="00043A88"/>
    <w:rsid w:val="00045260"/>
    <w:rsid w:val="000513C9"/>
    <w:rsid w:val="00052CC2"/>
    <w:rsid w:val="00062F6B"/>
    <w:rsid w:val="00067E0A"/>
    <w:rsid w:val="00067E2E"/>
    <w:rsid w:val="00072A0F"/>
    <w:rsid w:val="000756D4"/>
    <w:rsid w:val="0008462D"/>
    <w:rsid w:val="00087B7D"/>
    <w:rsid w:val="00093371"/>
    <w:rsid w:val="00093A56"/>
    <w:rsid w:val="00096845"/>
    <w:rsid w:val="000A094D"/>
    <w:rsid w:val="000A2149"/>
    <w:rsid w:val="000B0B61"/>
    <w:rsid w:val="000B5CB5"/>
    <w:rsid w:val="000C0E43"/>
    <w:rsid w:val="000C1B8A"/>
    <w:rsid w:val="000C2D7A"/>
    <w:rsid w:val="000D1CCD"/>
    <w:rsid w:val="000D20C4"/>
    <w:rsid w:val="000D231F"/>
    <w:rsid w:val="000D3E10"/>
    <w:rsid w:val="000D4CDF"/>
    <w:rsid w:val="000D714B"/>
    <w:rsid w:val="000E03BE"/>
    <w:rsid w:val="000E132C"/>
    <w:rsid w:val="000E43D5"/>
    <w:rsid w:val="000E636F"/>
    <w:rsid w:val="000F1F79"/>
    <w:rsid w:val="000F2DB0"/>
    <w:rsid w:val="000F2EC8"/>
    <w:rsid w:val="000F4619"/>
    <w:rsid w:val="000F5101"/>
    <w:rsid w:val="000F7963"/>
    <w:rsid w:val="00113C02"/>
    <w:rsid w:val="001141E9"/>
    <w:rsid w:val="00122641"/>
    <w:rsid w:val="00122A1A"/>
    <w:rsid w:val="00123222"/>
    <w:rsid w:val="001327B0"/>
    <w:rsid w:val="00142F44"/>
    <w:rsid w:val="0014582E"/>
    <w:rsid w:val="001462D1"/>
    <w:rsid w:val="001479ED"/>
    <w:rsid w:val="001504AF"/>
    <w:rsid w:val="001517C0"/>
    <w:rsid w:val="00153749"/>
    <w:rsid w:val="00156ADE"/>
    <w:rsid w:val="00157DE0"/>
    <w:rsid w:val="0016209F"/>
    <w:rsid w:val="00163CD1"/>
    <w:rsid w:val="0017040D"/>
    <w:rsid w:val="00171181"/>
    <w:rsid w:val="001757B4"/>
    <w:rsid w:val="00181754"/>
    <w:rsid w:val="00183B03"/>
    <w:rsid w:val="001840CC"/>
    <w:rsid w:val="00186CB7"/>
    <w:rsid w:val="001874C4"/>
    <w:rsid w:val="0019336B"/>
    <w:rsid w:val="00195CCE"/>
    <w:rsid w:val="00196DCF"/>
    <w:rsid w:val="00197EFD"/>
    <w:rsid w:val="001A03D9"/>
    <w:rsid w:val="001A1917"/>
    <w:rsid w:val="001A4281"/>
    <w:rsid w:val="001A6C35"/>
    <w:rsid w:val="001A6CB5"/>
    <w:rsid w:val="001A7F6A"/>
    <w:rsid w:val="001B12D4"/>
    <w:rsid w:val="001B1351"/>
    <w:rsid w:val="001C181F"/>
    <w:rsid w:val="001C2533"/>
    <w:rsid w:val="001C530F"/>
    <w:rsid w:val="001D0CA9"/>
    <w:rsid w:val="001D113A"/>
    <w:rsid w:val="001D1B28"/>
    <w:rsid w:val="001D5027"/>
    <w:rsid w:val="001D639F"/>
    <w:rsid w:val="001E016C"/>
    <w:rsid w:val="001E28ED"/>
    <w:rsid w:val="001E4E70"/>
    <w:rsid w:val="001E4EA2"/>
    <w:rsid w:val="001E64F2"/>
    <w:rsid w:val="001F332A"/>
    <w:rsid w:val="001F6F0B"/>
    <w:rsid w:val="001F7962"/>
    <w:rsid w:val="002019BC"/>
    <w:rsid w:val="002020D6"/>
    <w:rsid w:val="00202B3F"/>
    <w:rsid w:val="00202BE7"/>
    <w:rsid w:val="002156CF"/>
    <w:rsid w:val="00217A07"/>
    <w:rsid w:val="00221A87"/>
    <w:rsid w:val="002235DA"/>
    <w:rsid w:val="00225F3A"/>
    <w:rsid w:val="002312D0"/>
    <w:rsid w:val="00231DD1"/>
    <w:rsid w:val="00232FCE"/>
    <w:rsid w:val="002331E0"/>
    <w:rsid w:val="00233818"/>
    <w:rsid w:val="0023386A"/>
    <w:rsid w:val="00233C09"/>
    <w:rsid w:val="0023503F"/>
    <w:rsid w:val="00236882"/>
    <w:rsid w:val="00240CA6"/>
    <w:rsid w:val="00242DDF"/>
    <w:rsid w:val="00244611"/>
    <w:rsid w:val="00245704"/>
    <w:rsid w:val="002457AD"/>
    <w:rsid w:val="00246C4C"/>
    <w:rsid w:val="002533B4"/>
    <w:rsid w:val="00257C7E"/>
    <w:rsid w:val="0026271D"/>
    <w:rsid w:val="00265687"/>
    <w:rsid w:val="00266651"/>
    <w:rsid w:val="00266BAF"/>
    <w:rsid w:val="00266C80"/>
    <w:rsid w:val="00266DA0"/>
    <w:rsid w:val="00270E90"/>
    <w:rsid w:val="00272EB9"/>
    <w:rsid w:val="00276EDF"/>
    <w:rsid w:val="0027725E"/>
    <w:rsid w:val="0028149D"/>
    <w:rsid w:val="00283B67"/>
    <w:rsid w:val="00284985"/>
    <w:rsid w:val="00285F8C"/>
    <w:rsid w:val="002866A5"/>
    <w:rsid w:val="00286E8F"/>
    <w:rsid w:val="002873A9"/>
    <w:rsid w:val="00290660"/>
    <w:rsid w:val="00291E68"/>
    <w:rsid w:val="00292A98"/>
    <w:rsid w:val="002964A7"/>
    <w:rsid w:val="00297047"/>
    <w:rsid w:val="00297BBE"/>
    <w:rsid w:val="002A2DCB"/>
    <w:rsid w:val="002A34F6"/>
    <w:rsid w:val="002B41C9"/>
    <w:rsid w:val="002B74B0"/>
    <w:rsid w:val="002C0198"/>
    <w:rsid w:val="002C2953"/>
    <w:rsid w:val="002C38BF"/>
    <w:rsid w:val="002C3A50"/>
    <w:rsid w:val="002C72C2"/>
    <w:rsid w:val="002C7C83"/>
    <w:rsid w:val="002C7E61"/>
    <w:rsid w:val="002D160F"/>
    <w:rsid w:val="002D4320"/>
    <w:rsid w:val="002D5D1F"/>
    <w:rsid w:val="002D6C06"/>
    <w:rsid w:val="002D6EC4"/>
    <w:rsid w:val="002E3D67"/>
    <w:rsid w:val="002E4303"/>
    <w:rsid w:val="002E569A"/>
    <w:rsid w:val="002E6099"/>
    <w:rsid w:val="002F3B28"/>
    <w:rsid w:val="003035C1"/>
    <w:rsid w:val="00304BCA"/>
    <w:rsid w:val="00305FE6"/>
    <w:rsid w:val="00306EAD"/>
    <w:rsid w:val="003101CB"/>
    <w:rsid w:val="00312CC7"/>
    <w:rsid w:val="00312DF5"/>
    <w:rsid w:val="00321299"/>
    <w:rsid w:val="00321633"/>
    <w:rsid w:val="003258EF"/>
    <w:rsid w:val="00326142"/>
    <w:rsid w:val="003307B5"/>
    <w:rsid w:val="00334DC1"/>
    <w:rsid w:val="0034075A"/>
    <w:rsid w:val="003413BA"/>
    <w:rsid w:val="0034262B"/>
    <w:rsid w:val="0034311E"/>
    <w:rsid w:val="00345A20"/>
    <w:rsid w:val="00347CC3"/>
    <w:rsid w:val="00350B36"/>
    <w:rsid w:val="00350C9C"/>
    <w:rsid w:val="0035125B"/>
    <w:rsid w:val="00353352"/>
    <w:rsid w:val="003567D2"/>
    <w:rsid w:val="00363991"/>
    <w:rsid w:val="003661DB"/>
    <w:rsid w:val="0037031C"/>
    <w:rsid w:val="00372695"/>
    <w:rsid w:val="00374A82"/>
    <w:rsid w:val="0037730C"/>
    <w:rsid w:val="0037782D"/>
    <w:rsid w:val="00385C40"/>
    <w:rsid w:val="00385DAE"/>
    <w:rsid w:val="00387105"/>
    <w:rsid w:val="0039417E"/>
    <w:rsid w:val="00395AA2"/>
    <w:rsid w:val="00396AEB"/>
    <w:rsid w:val="00396FB0"/>
    <w:rsid w:val="00397801"/>
    <w:rsid w:val="003A40A5"/>
    <w:rsid w:val="003A4445"/>
    <w:rsid w:val="003C26EA"/>
    <w:rsid w:val="003C46A5"/>
    <w:rsid w:val="003C47AC"/>
    <w:rsid w:val="003C5A22"/>
    <w:rsid w:val="003D200C"/>
    <w:rsid w:val="003D23FB"/>
    <w:rsid w:val="003E66E1"/>
    <w:rsid w:val="003F1541"/>
    <w:rsid w:val="003F181B"/>
    <w:rsid w:val="003F396C"/>
    <w:rsid w:val="003F5FC4"/>
    <w:rsid w:val="003F6CE8"/>
    <w:rsid w:val="003F771A"/>
    <w:rsid w:val="003F7866"/>
    <w:rsid w:val="00400349"/>
    <w:rsid w:val="004018AC"/>
    <w:rsid w:val="00404AF9"/>
    <w:rsid w:val="00404E37"/>
    <w:rsid w:val="00406BD2"/>
    <w:rsid w:val="00410981"/>
    <w:rsid w:val="004123C5"/>
    <w:rsid w:val="004159B4"/>
    <w:rsid w:val="00415F5A"/>
    <w:rsid w:val="004171E0"/>
    <w:rsid w:val="004201E6"/>
    <w:rsid w:val="00420667"/>
    <w:rsid w:val="004248F0"/>
    <w:rsid w:val="00425757"/>
    <w:rsid w:val="0042713A"/>
    <w:rsid w:val="0042737C"/>
    <w:rsid w:val="00427630"/>
    <w:rsid w:val="00432264"/>
    <w:rsid w:val="004331AF"/>
    <w:rsid w:val="004337D8"/>
    <w:rsid w:val="00441DD5"/>
    <w:rsid w:val="004420DC"/>
    <w:rsid w:val="00442962"/>
    <w:rsid w:val="00444D95"/>
    <w:rsid w:val="00445073"/>
    <w:rsid w:val="0045439B"/>
    <w:rsid w:val="00454743"/>
    <w:rsid w:val="0045771E"/>
    <w:rsid w:val="004725FD"/>
    <w:rsid w:val="004748F5"/>
    <w:rsid w:val="00474CE5"/>
    <w:rsid w:val="00475F7F"/>
    <w:rsid w:val="004821B6"/>
    <w:rsid w:val="004916CD"/>
    <w:rsid w:val="00492D83"/>
    <w:rsid w:val="0049380A"/>
    <w:rsid w:val="00494264"/>
    <w:rsid w:val="004946EE"/>
    <w:rsid w:val="00494982"/>
    <w:rsid w:val="00497FE6"/>
    <w:rsid w:val="004A7422"/>
    <w:rsid w:val="004B0265"/>
    <w:rsid w:val="004B188D"/>
    <w:rsid w:val="004B2B2D"/>
    <w:rsid w:val="004B4BEA"/>
    <w:rsid w:val="004B6359"/>
    <w:rsid w:val="004B6A18"/>
    <w:rsid w:val="004B7ADE"/>
    <w:rsid w:val="004C1D12"/>
    <w:rsid w:val="004C62CB"/>
    <w:rsid w:val="004D0A87"/>
    <w:rsid w:val="004D1AB6"/>
    <w:rsid w:val="004D42B7"/>
    <w:rsid w:val="004D6C9D"/>
    <w:rsid w:val="004E2DE7"/>
    <w:rsid w:val="004E4137"/>
    <w:rsid w:val="004E51A0"/>
    <w:rsid w:val="004E728D"/>
    <w:rsid w:val="004E7518"/>
    <w:rsid w:val="004E75AF"/>
    <w:rsid w:val="004F1854"/>
    <w:rsid w:val="004F2E79"/>
    <w:rsid w:val="004F3DDD"/>
    <w:rsid w:val="004F4222"/>
    <w:rsid w:val="004F6A2E"/>
    <w:rsid w:val="004F7533"/>
    <w:rsid w:val="004F7E2E"/>
    <w:rsid w:val="00500435"/>
    <w:rsid w:val="00500E66"/>
    <w:rsid w:val="0050278B"/>
    <w:rsid w:val="0050435D"/>
    <w:rsid w:val="00505342"/>
    <w:rsid w:val="00512AB2"/>
    <w:rsid w:val="005149F2"/>
    <w:rsid w:val="00522054"/>
    <w:rsid w:val="00522E35"/>
    <w:rsid w:val="005238F9"/>
    <w:rsid w:val="005252AC"/>
    <w:rsid w:val="00525ABD"/>
    <w:rsid w:val="00525D39"/>
    <w:rsid w:val="005268C0"/>
    <w:rsid w:val="0054132C"/>
    <w:rsid w:val="00542782"/>
    <w:rsid w:val="005434BB"/>
    <w:rsid w:val="00545531"/>
    <w:rsid w:val="00545C41"/>
    <w:rsid w:val="005463D7"/>
    <w:rsid w:val="00546A25"/>
    <w:rsid w:val="00551536"/>
    <w:rsid w:val="00551A44"/>
    <w:rsid w:val="00561DCA"/>
    <w:rsid w:val="00563E17"/>
    <w:rsid w:val="005650B6"/>
    <w:rsid w:val="00565ED7"/>
    <w:rsid w:val="005663B4"/>
    <w:rsid w:val="00566787"/>
    <w:rsid w:val="00567479"/>
    <w:rsid w:val="0057264C"/>
    <w:rsid w:val="00574F1F"/>
    <w:rsid w:val="00577039"/>
    <w:rsid w:val="005778F3"/>
    <w:rsid w:val="0058102A"/>
    <w:rsid w:val="00582A62"/>
    <w:rsid w:val="00582BE5"/>
    <w:rsid w:val="00582C37"/>
    <w:rsid w:val="005862A2"/>
    <w:rsid w:val="00587694"/>
    <w:rsid w:val="00595EEB"/>
    <w:rsid w:val="005A1055"/>
    <w:rsid w:val="005A1CC2"/>
    <w:rsid w:val="005A42E9"/>
    <w:rsid w:val="005A55CB"/>
    <w:rsid w:val="005B4262"/>
    <w:rsid w:val="005B488E"/>
    <w:rsid w:val="005B4C55"/>
    <w:rsid w:val="005B6BC5"/>
    <w:rsid w:val="005B7159"/>
    <w:rsid w:val="005C1812"/>
    <w:rsid w:val="005C2922"/>
    <w:rsid w:val="005C327F"/>
    <w:rsid w:val="005C5BE2"/>
    <w:rsid w:val="005C5DCC"/>
    <w:rsid w:val="005C5E9F"/>
    <w:rsid w:val="005C61A1"/>
    <w:rsid w:val="005D2105"/>
    <w:rsid w:val="005E540A"/>
    <w:rsid w:val="005F25F7"/>
    <w:rsid w:val="005F5441"/>
    <w:rsid w:val="005F6EBE"/>
    <w:rsid w:val="00605721"/>
    <w:rsid w:val="00613354"/>
    <w:rsid w:val="0061728E"/>
    <w:rsid w:val="0062018E"/>
    <w:rsid w:val="00625CB7"/>
    <w:rsid w:val="006260C3"/>
    <w:rsid w:val="0062771F"/>
    <w:rsid w:val="00631A9D"/>
    <w:rsid w:val="00633E0A"/>
    <w:rsid w:val="0063456A"/>
    <w:rsid w:val="00636851"/>
    <w:rsid w:val="00637CC4"/>
    <w:rsid w:val="00640276"/>
    <w:rsid w:val="00641092"/>
    <w:rsid w:val="00642548"/>
    <w:rsid w:val="006462B1"/>
    <w:rsid w:val="00647121"/>
    <w:rsid w:val="00647E5B"/>
    <w:rsid w:val="00650059"/>
    <w:rsid w:val="006523CB"/>
    <w:rsid w:val="00656A9C"/>
    <w:rsid w:val="006604DC"/>
    <w:rsid w:val="00660670"/>
    <w:rsid w:val="0066200E"/>
    <w:rsid w:val="0066345C"/>
    <w:rsid w:val="006639E9"/>
    <w:rsid w:val="00664F37"/>
    <w:rsid w:val="00665FC7"/>
    <w:rsid w:val="00666593"/>
    <w:rsid w:val="00672751"/>
    <w:rsid w:val="00673B65"/>
    <w:rsid w:val="006745AF"/>
    <w:rsid w:val="00674B51"/>
    <w:rsid w:val="00675A96"/>
    <w:rsid w:val="00675B74"/>
    <w:rsid w:val="006779BD"/>
    <w:rsid w:val="0068302E"/>
    <w:rsid w:val="00687350"/>
    <w:rsid w:val="0069083D"/>
    <w:rsid w:val="00692874"/>
    <w:rsid w:val="0069355D"/>
    <w:rsid w:val="00697542"/>
    <w:rsid w:val="00697ADF"/>
    <w:rsid w:val="006A080D"/>
    <w:rsid w:val="006A2EA2"/>
    <w:rsid w:val="006A52B4"/>
    <w:rsid w:val="006A5E20"/>
    <w:rsid w:val="006B0592"/>
    <w:rsid w:val="006B1E3A"/>
    <w:rsid w:val="006C0820"/>
    <w:rsid w:val="006C2309"/>
    <w:rsid w:val="006D4F57"/>
    <w:rsid w:val="006D4F9B"/>
    <w:rsid w:val="006D5B8A"/>
    <w:rsid w:val="006D6861"/>
    <w:rsid w:val="006D7679"/>
    <w:rsid w:val="006E16A6"/>
    <w:rsid w:val="006E4BE3"/>
    <w:rsid w:val="006E4D7C"/>
    <w:rsid w:val="006F5F35"/>
    <w:rsid w:val="007003E5"/>
    <w:rsid w:val="00701642"/>
    <w:rsid w:val="00703BB1"/>
    <w:rsid w:val="0071104F"/>
    <w:rsid w:val="0071511E"/>
    <w:rsid w:val="0071546E"/>
    <w:rsid w:val="00716BB2"/>
    <w:rsid w:val="00725427"/>
    <w:rsid w:val="00727B15"/>
    <w:rsid w:val="00731424"/>
    <w:rsid w:val="00732E70"/>
    <w:rsid w:val="007378AD"/>
    <w:rsid w:val="0074141C"/>
    <w:rsid w:val="0074451F"/>
    <w:rsid w:val="00744B3F"/>
    <w:rsid w:val="00746197"/>
    <w:rsid w:val="00747EE3"/>
    <w:rsid w:val="00751894"/>
    <w:rsid w:val="00753D01"/>
    <w:rsid w:val="007615FA"/>
    <w:rsid w:val="00762662"/>
    <w:rsid w:val="00770C38"/>
    <w:rsid w:val="007734F4"/>
    <w:rsid w:val="00773B06"/>
    <w:rsid w:val="00773D0E"/>
    <w:rsid w:val="0077413C"/>
    <w:rsid w:val="00780442"/>
    <w:rsid w:val="0078132C"/>
    <w:rsid w:val="007826AB"/>
    <w:rsid w:val="00785BC1"/>
    <w:rsid w:val="00792052"/>
    <w:rsid w:val="0079247B"/>
    <w:rsid w:val="00794AB2"/>
    <w:rsid w:val="00797DD9"/>
    <w:rsid w:val="007A035B"/>
    <w:rsid w:val="007A1F3C"/>
    <w:rsid w:val="007A21AC"/>
    <w:rsid w:val="007A43E5"/>
    <w:rsid w:val="007A4B16"/>
    <w:rsid w:val="007B175C"/>
    <w:rsid w:val="007B6BAA"/>
    <w:rsid w:val="007C0C6E"/>
    <w:rsid w:val="007C5A3B"/>
    <w:rsid w:val="007D3EAA"/>
    <w:rsid w:val="007D3F20"/>
    <w:rsid w:val="007D4C71"/>
    <w:rsid w:val="007D4EA7"/>
    <w:rsid w:val="007D69A8"/>
    <w:rsid w:val="007D6CD5"/>
    <w:rsid w:val="007D7F5A"/>
    <w:rsid w:val="007E555D"/>
    <w:rsid w:val="007E5A49"/>
    <w:rsid w:val="007E634D"/>
    <w:rsid w:val="007F45DE"/>
    <w:rsid w:val="007F6C31"/>
    <w:rsid w:val="007F6C46"/>
    <w:rsid w:val="00801FFB"/>
    <w:rsid w:val="008058B3"/>
    <w:rsid w:val="00806167"/>
    <w:rsid w:val="00812167"/>
    <w:rsid w:val="008126A6"/>
    <w:rsid w:val="008142E5"/>
    <w:rsid w:val="00815093"/>
    <w:rsid w:val="0081614A"/>
    <w:rsid w:val="00817039"/>
    <w:rsid w:val="00821E5E"/>
    <w:rsid w:val="00835231"/>
    <w:rsid w:val="008377F5"/>
    <w:rsid w:val="0084033E"/>
    <w:rsid w:val="00840AD2"/>
    <w:rsid w:val="00840AF9"/>
    <w:rsid w:val="00841B51"/>
    <w:rsid w:val="00844897"/>
    <w:rsid w:val="00845D0C"/>
    <w:rsid w:val="00847070"/>
    <w:rsid w:val="008471D6"/>
    <w:rsid w:val="00850841"/>
    <w:rsid w:val="00851B5F"/>
    <w:rsid w:val="008525F7"/>
    <w:rsid w:val="00852B05"/>
    <w:rsid w:val="008539A2"/>
    <w:rsid w:val="0085472A"/>
    <w:rsid w:val="00856DFB"/>
    <w:rsid w:val="00861479"/>
    <w:rsid w:val="008632CC"/>
    <w:rsid w:val="00864370"/>
    <w:rsid w:val="0086763A"/>
    <w:rsid w:val="00877CC9"/>
    <w:rsid w:val="008811A1"/>
    <w:rsid w:val="00893100"/>
    <w:rsid w:val="0089375B"/>
    <w:rsid w:val="008939B1"/>
    <w:rsid w:val="008948B3"/>
    <w:rsid w:val="00894A42"/>
    <w:rsid w:val="008A1787"/>
    <w:rsid w:val="008B0F70"/>
    <w:rsid w:val="008B2446"/>
    <w:rsid w:val="008B4425"/>
    <w:rsid w:val="008B4FE7"/>
    <w:rsid w:val="008B571B"/>
    <w:rsid w:val="008B5DA0"/>
    <w:rsid w:val="008C2078"/>
    <w:rsid w:val="008C379C"/>
    <w:rsid w:val="008C56C5"/>
    <w:rsid w:val="008C672C"/>
    <w:rsid w:val="008C6C95"/>
    <w:rsid w:val="008C763F"/>
    <w:rsid w:val="008C7FB6"/>
    <w:rsid w:val="008D1A16"/>
    <w:rsid w:val="008D34AB"/>
    <w:rsid w:val="008E2319"/>
    <w:rsid w:val="008E3051"/>
    <w:rsid w:val="008E45AC"/>
    <w:rsid w:val="008E6CBC"/>
    <w:rsid w:val="008F5CA8"/>
    <w:rsid w:val="009017B8"/>
    <w:rsid w:val="009049C9"/>
    <w:rsid w:val="00906C84"/>
    <w:rsid w:val="00907129"/>
    <w:rsid w:val="00911697"/>
    <w:rsid w:val="009202D5"/>
    <w:rsid w:val="00923D45"/>
    <w:rsid w:val="009256DF"/>
    <w:rsid w:val="009273E1"/>
    <w:rsid w:val="00930892"/>
    <w:rsid w:val="00931E5E"/>
    <w:rsid w:val="00932F38"/>
    <w:rsid w:val="009341AB"/>
    <w:rsid w:val="0093468C"/>
    <w:rsid w:val="009368F7"/>
    <w:rsid w:val="00936FE1"/>
    <w:rsid w:val="0094467B"/>
    <w:rsid w:val="0094587D"/>
    <w:rsid w:val="00950CFD"/>
    <w:rsid w:val="009510BE"/>
    <w:rsid w:val="00952AEF"/>
    <w:rsid w:val="00953212"/>
    <w:rsid w:val="00953260"/>
    <w:rsid w:val="00953E49"/>
    <w:rsid w:val="0095707D"/>
    <w:rsid w:val="009629D7"/>
    <w:rsid w:val="0096698B"/>
    <w:rsid w:val="00973473"/>
    <w:rsid w:val="0097471C"/>
    <w:rsid w:val="0097732A"/>
    <w:rsid w:val="00980EB8"/>
    <w:rsid w:val="009831F6"/>
    <w:rsid w:val="00993637"/>
    <w:rsid w:val="009941B9"/>
    <w:rsid w:val="00997446"/>
    <w:rsid w:val="009A1BC0"/>
    <w:rsid w:val="009A4612"/>
    <w:rsid w:val="009A6D23"/>
    <w:rsid w:val="009B5414"/>
    <w:rsid w:val="009C0663"/>
    <w:rsid w:val="009C4008"/>
    <w:rsid w:val="009C5A97"/>
    <w:rsid w:val="009D0659"/>
    <w:rsid w:val="009D113F"/>
    <w:rsid w:val="009D3870"/>
    <w:rsid w:val="009D3D8A"/>
    <w:rsid w:val="009D5111"/>
    <w:rsid w:val="009D5659"/>
    <w:rsid w:val="009D5E4A"/>
    <w:rsid w:val="009E0F02"/>
    <w:rsid w:val="009E23EC"/>
    <w:rsid w:val="009E44DE"/>
    <w:rsid w:val="009F243B"/>
    <w:rsid w:val="00A00D6E"/>
    <w:rsid w:val="00A0143C"/>
    <w:rsid w:val="00A03AAD"/>
    <w:rsid w:val="00A1065F"/>
    <w:rsid w:val="00A128BC"/>
    <w:rsid w:val="00A15C23"/>
    <w:rsid w:val="00A1743F"/>
    <w:rsid w:val="00A219B9"/>
    <w:rsid w:val="00A24B4C"/>
    <w:rsid w:val="00A25AED"/>
    <w:rsid w:val="00A26B1A"/>
    <w:rsid w:val="00A30F5A"/>
    <w:rsid w:val="00A34356"/>
    <w:rsid w:val="00A351A2"/>
    <w:rsid w:val="00A35439"/>
    <w:rsid w:val="00A357FE"/>
    <w:rsid w:val="00A4553C"/>
    <w:rsid w:val="00A47B73"/>
    <w:rsid w:val="00A51836"/>
    <w:rsid w:val="00A5383A"/>
    <w:rsid w:val="00A551AB"/>
    <w:rsid w:val="00A57F91"/>
    <w:rsid w:val="00A60F4D"/>
    <w:rsid w:val="00A61A27"/>
    <w:rsid w:val="00A63364"/>
    <w:rsid w:val="00A65D7C"/>
    <w:rsid w:val="00A67A8F"/>
    <w:rsid w:val="00A71FFC"/>
    <w:rsid w:val="00A7386A"/>
    <w:rsid w:val="00A74F77"/>
    <w:rsid w:val="00A806C7"/>
    <w:rsid w:val="00A80D0C"/>
    <w:rsid w:val="00A87451"/>
    <w:rsid w:val="00A94735"/>
    <w:rsid w:val="00A97D52"/>
    <w:rsid w:val="00AA0635"/>
    <w:rsid w:val="00AA127A"/>
    <w:rsid w:val="00AA12FD"/>
    <w:rsid w:val="00AA2F3E"/>
    <w:rsid w:val="00AA77D0"/>
    <w:rsid w:val="00AB2826"/>
    <w:rsid w:val="00AC0076"/>
    <w:rsid w:val="00AC0157"/>
    <w:rsid w:val="00AC092F"/>
    <w:rsid w:val="00AC1B16"/>
    <w:rsid w:val="00AC205D"/>
    <w:rsid w:val="00AD2AA4"/>
    <w:rsid w:val="00AD36E9"/>
    <w:rsid w:val="00AD4A08"/>
    <w:rsid w:val="00AD5C07"/>
    <w:rsid w:val="00AD74CA"/>
    <w:rsid w:val="00AD7D98"/>
    <w:rsid w:val="00AE0649"/>
    <w:rsid w:val="00AE25EF"/>
    <w:rsid w:val="00AE662B"/>
    <w:rsid w:val="00AF1878"/>
    <w:rsid w:val="00AF1D3A"/>
    <w:rsid w:val="00AF36EE"/>
    <w:rsid w:val="00AF43B1"/>
    <w:rsid w:val="00AF5DFB"/>
    <w:rsid w:val="00AF6EF2"/>
    <w:rsid w:val="00B024A3"/>
    <w:rsid w:val="00B04C23"/>
    <w:rsid w:val="00B05CF2"/>
    <w:rsid w:val="00B06958"/>
    <w:rsid w:val="00B078CB"/>
    <w:rsid w:val="00B138AF"/>
    <w:rsid w:val="00B13AC9"/>
    <w:rsid w:val="00B15119"/>
    <w:rsid w:val="00B1688E"/>
    <w:rsid w:val="00B17957"/>
    <w:rsid w:val="00B2226A"/>
    <w:rsid w:val="00B3035D"/>
    <w:rsid w:val="00B31186"/>
    <w:rsid w:val="00B313C6"/>
    <w:rsid w:val="00B32C5C"/>
    <w:rsid w:val="00B34C71"/>
    <w:rsid w:val="00B34D12"/>
    <w:rsid w:val="00B34DAE"/>
    <w:rsid w:val="00B37CE8"/>
    <w:rsid w:val="00B403D1"/>
    <w:rsid w:val="00B41DC6"/>
    <w:rsid w:val="00B475F8"/>
    <w:rsid w:val="00B507EA"/>
    <w:rsid w:val="00B62DFD"/>
    <w:rsid w:val="00B630AF"/>
    <w:rsid w:val="00B641DF"/>
    <w:rsid w:val="00B65027"/>
    <w:rsid w:val="00B71404"/>
    <w:rsid w:val="00B7157C"/>
    <w:rsid w:val="00B734FA"/>
    <w:rsid w:val="00B73504"/>
    <w:rsid w:val="00B73E25"/>
    <w:rsid w:val="00B828A8"/>
    <w:rsid w:val="00B84CF1"/>
    <w:rsid w:val="00B84EB1"/>
    <w:rsid w:val="00B87A06"/>
    <w:rsid w:val="00B91C46"/>
    <w:rsid w:val="00B95D61"/>
    <w:rsid w:val="00B97BF5"/>
    <w:rsid w:val="00BA3037"/>
    <w:rsid w:val="00BA343B"/>
    <w:rsid w:val="00BB0FBC"/>
    <w:rsid w:val="00BB55C4"/>
    <w:rsid w:val="00BB6868"/>
    <w:rsid w:val="00BC1372"/>
    <w:rsid w:val="00BD086E"/>
    <w:rsid w:val="00BD1F4E"/>
    <w:rsid w:val="00BD2780"/>
    <w:rsid w:val="00BD7E1B"/>
    <w:rsid w:val="00BD7F77"/>
    <w:rsid w:val="00BE084E"/>
    <w:rsid w:val="00BE12BD"/>
    <w:rsid w:val="00BE4464"/>
    <w:rsid w:val="00BE4C01"/>
    <w:rsid w:val="00BE4D0B"/>
    <w:rsid w:val="00BE5865"/>
    <w:rsid w:val="00BE65D2"/>
    <w:rsid w:val="00BF0978"/>
    <w:rsid w:val="00BF12F4"/>
    <w:rsid w:val="00BF413D"/>
    <w:rsid w:val="00C00B25"/>
    <w:rsid w:val="00C01695"/>
    <w:rsid w:val="00C07CAA"/>
    <w:rsid w:val="00C11B72"/>
    <w:rsid w:val="00C13EF8"/>
    <w:rsid w:val="00C16312"/>
    <w:rsid w:val="00C171A5"/>
    <w:rsid w:val="00C31239"/>
    <w:rsid w:val="00C34D79"/>
    <w:rsid w:val="00C36C62"/>
    <w:rsid w:val="00C41162"/>
    <w:rsid w:val="00C41ACE"/>
    <w:rsid w:val="00C4273A"/>
    <w:rsid w:val="00C504B0"/>
    <w:rsid w:val="00C513C6"/>
    <w:rsid w:val="00C52233"/>
    <w:rsid w:val="00C54F6D"/>
    <w:rsid w:val="00C55DE7"/>
    <w:rsid w:val="00C56AA2"/>
    <w:rsid w:val="00C64305"/>
    <w:rsid w:val="00C66DFE"/>
    <w:rsid w:val="00C719F6"/>
    <w:rsid w:val="00C772A7"/>
    <w:rsid w:val="00C80640"/>
    <w:rsid w:val="00C81D78"/>
    <w:rsid w:val="00C82EE9"/>
    <w:rsid w:val="00C8471B"/>
    <w:rsid w:val="00C90002"/>
    <w:rsid w:val="00C901BE"/>
    <w:rsid w:val="00C94D85"/>
    <w:rsid w:val="00CA1A1B"/>
    <w:rsid w:val="00CA50D6"/>
    <w:rsid w:val="00CA731E"/>
    <w:rsid w:val="00CB0A8A"/>
    <w:rsid w:val="00CB3819"/>
    <w:rsid w:val="00CC6532"/>
    <w:rsid w:val="00CD128B"/>
    <w:rsid w:val="00CD42B9"/>
    <w:rsid w:val="00CD6804"/>
    <w:rsid w:val="00CD6F47"/>
    <w:rsid w:val="00CE3FA2"/>
    <w:rsid w:val="00CE42D5"/>
    <w:rsid w:val="00CE6B6C"/>
    <w:rsid w:val="00CF4CA0"/>
    <w:rsid w:val="00CF72B6"/>
    <w:rsid w:val="00D00537"/>
    <w:rsid w:val="00D06B71"/>
    <w:rsid w:val="00D100CA"/>
    <w:rsid w:val="00D147C5"/>
    <w:rsid w:val="00D16CA8"/>
    <w:rsid w:val="00D23895"/>
    <w:rsid w:val="00D30C52"/>
    <w:rsid w:val="00D34E97"/>
    <w:rsid w:val="00D36FB6"/>
    <w:rsid w:val="00D408F2"/>
    <w:rsid w:val="00D445EA"/>
    <w:rsid w:val="00D47D70"/>
    <w:rsid w:val="00D510F7"/>
    <w:rsid w:val="00D515CE"/>
    <w:rsid w:val="00D52919"/>
    <w:rsid w:val="00D5635F"/>
    <w:rsid w:val="00D576BA"/>
    <w:rsid w:val="00D57E59"/>
    <w:rsid w:val="00D623CF"/>
    <w:rsid w:val="00D64E19"/>
    <w:rsid w:val="00D6540F"/>
    <w:rsid w:val="00D72993"/>
    <w:rsid w:val="00D76397"/>
    <w:rsid w:val="00D80A7B"/>
    <w:rsid w:val="00D81D9B"/>
    <w:rsid w:val="00D94177"/>
    <w:rsid w:val="00D975B7"/>
    <w:rsid w:val="00DA3EF6"/>
    <w:rsid w:val="00DA586B"/>
    <w:rsid w:val="00DA7BEC"/>
    <w:rsid w:val="00DB3105"/>
    <w:rsid w:val="00DB6543"/>
    <w:rsid w:val="00DC4A3D"/>
    <w:rsid w:val="00DC60B9"/>
    <w:rsid w:val="00DD13D4"/>
    <w:rsid w:val="00DD1529"/>
    <w:rsid w:val="00DD4268"/>
    <w:rsid w:val="00DD6C4F"/>
    <w:rsid w:val="00DD73EC"/>
    <w:rsid w:val="00DD7D84"/>
    <w:rsid w:val="00DE37C6"/>
    <w:rsid w:val="00DF1936"/>
    <w:rsid w:val="00DF2E60"/>
    <w:rsid w:val="00DF6395"/>
    <w:rsid w:val="00DF7CE2"/>
    <w:rsid w:val="00E0059F"/>
    <w:rsid w:val="00E02C9D"/>
    <w:rsid w:val="00E05D65"/>
    <w:rsid w:val="00E061A9"/>
    <w:rsid w:val="00E10127"/>
    <w:rsid w:val="00E11B48"/>
    <w:rsid w:val="00E1274A"/>
    <w:rsid w:val="00E129A2"/>
    <w:rsid w:val="00E209E4"/>
    <w:rsid w:val="00E21CAA"/>
    <w:rsid w:val="00E241B4"/>
    <w:rsid w:val="00E24F63"/>
    <w:rsid w:val="00E31FAC"/>
    <w:rsid w:val="00E33DBA"/>
    <w:rsid w:val="00E35630"/>
    <w:rsid w:val="00E36751"/>
    <w:rsid w:val="00E47267"/>
    <w:rsid w:val="00E532A9"/>
    <w:rsid w:val="00E56528"/>
    <w:rsid w:val="00E63B3F"/>
    <w:rsid w:val="00E66A0E"/>
    <w:rsid w:val="00E71C33"/>
    <w:rsid w:val="00E76667"/>
    <w:rsid w:val="00E779EB"/>
    <w:rsid w:val="00E80C97"/>
    <w:rsid w:val="00E80D97"/>
    <w:rsid w:val="00E840A6"/>
    <w:rsid w:val="00E843A5"/>
    <w:rsid w:val="00E90C6B"/>
    <w:rsid w:val="00E9295E"/>
    <w:rsid w:val="00E93AE3"/>
    <w:rsid w:val="00E94E30"/>
    <w:rsid w:val="00E94E91"/>
    <w:rsid w:val="00E97706"/>
    <w:rsid w:val="00E9776F"/>
    <w:rsid w:val="00EA05C5"/>
    <w:rsid w:val="00EA07E3"/>
    <w:rsid w:val="00EA0CA6"/>
    <w:rsid w:val="00EA1779"/>
    <w:rsid w:val="00EA1A7C"/>
    <w:rsid w:val="00EA23BB"/>
    <w:rsid w:val="00EA3460"/>
    <w:rsid w:val="00EA3DB8"/>
    <w:rsid w:val="00EA5A5E"/>
    <w:rsid w:val="00EA5B7A"/>
    <w:rsid w:val="00EB010C"/>
    <w:rsid w:val="00EB0290"/>
    <w:rsid w:val="00EB071A"/>
    <w:rsid w:val="00EB0C73"/>
    <w:rsid w:val="00EB4195"/>
    <w:rsid w:val="00EB494E"/>
    <w:rsid w:val="00EB557B"/>
    <w:rsid w:val="00EB7AFB"/>
    <w:rsid w:val="00EC074A"/>
    <w:rsid w:val="00EC077B"/>
    <w:rsid w:val="00EC4D36"/>
    <w:rsid w:val="00EC4D6F"/>
    <w:rsid w:val="00ED0C3A"/>
    <w:rsid w:val="00ED2615"/>
    <w:rsid w:val="00ED4E5A"/>
    <w:rsid w:val="00EE02B7"/>
    <w:rsid w:val="00EE0F3F"/>
    <w:rsid w:val="00EE2420"/>
    <w:rsid w:val="00EE51DF"/>
    <w:rsid w:val="00EE731E"/>
    <w:rsid w:val="00EE73F2"/>
    <w:rsid w:val="00EE7A8E"/>
    <w:rsid w:val="00EF11FE"/>
    <w:rsid w:val="00F0124D"/>
    <w:rsid w:val="00F0314D"/>
    <w:rsid w:val="00F053CA"/>
    <w:rsid w:val="00F05D84"/>
    <w:rsid w:val="00F06352"/>
    <w:rsid w:val="00F07330"/>
    <w:rsid w:val="00F0787A"/>
    <w:rsid w:val="00F17C4B"/>
    <w:rsid w:val="00F22616"/>
    <w:rsid w:val="00F22B96"/>
    <w:rsid w:val="00F245F6"/>
    <w:rsid w:val="00F247EB"/>
    <w:rsid w:val="00F30353"/>
    <w:rsid w:val="00F30F1D"/>
    <w:rsid w:val="00F33A11"/>
    <w:rsid w:val="00F35999"/>
    <w:rsid w:val="00F41365"/>
    <w:rsid w:val="00F536AB"/>
    <w:rsid w:val="00F542F1"/>
    <w:rsid w:val="00F54953"/>
    <w:rsid w:val="00F56070"/>
    <w:rsid w:val="00F56DDD"/>
    <w:rsid w:val="00F56DF7"/>
    <w:rsid w:val="00F57680"/>
    <w:rsid w:val="00F57DDE"/>
    <w:rsid w:val="00F57F76"/>
    <w:rsid w:val="00F617F0"/>
    <w:rsid w:val="00F6690C"/>
    <w:rsid w:val="00F6785C"/>
    <w:rsid w:val="00F71101"/>
    <w:rsid w:val="00F74BA5"/>
    <w:rsid w:val="00F85797"/>
    <w:rsid w:val="00F867D6"/>
    <w:rsid w:val="00F876A2"/>
    <w:rsid w:val="00F90EE5"/>
    <w:rsid w:val="00F94B51"/>
    <w:rsid w:val="00F95DE7"/>
    <w:rsid w:val="00F96F42"/>
    <w:rsid w:val="00FA1528"/>
    <w:rsid w:val="00FA15E5"/>
    <w:rsid w:val="00FA1AC6"/>
    <w:rsid w:val="00FA1D4F"/>
    <w:rsid w:val="00FA2428"/>
    <w:rsid w:val="00FA2DE8"/>
    <w:rsid w:val="00FA409B"/>
    <w:rsid w:val="00FA4D3E"/>
    <w:rsid w:val="00FB1DE0"/>
    <w:rsid w:val="00FB31C0"/>
    <w:rsid w:val="00FB7535"/>
    <w:rsid w:val="00FB7782"/>
    <w:rsid w:val="00FC76BD"/>
    <w:rsid w:val="00FD3006"/>
    <w:rsid w:val="00FD42CC"/>
    <w:rsid w:val="00FD56E6"/>
    <w:rsid w:val="00FD622D"/>
    <w:rsid w:val="00FE0E76"/>
    <w:rsid w:val="00FE1102"/>
    <w:rsid w:val="00FE1DDA"/>
    <w:rsid w:val="00FE522A"/>
    <w:rsid w:val="00FF07F3"/>
    <w:rsid w:val="00FF0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67EF65A-7201-4912-8A24-2F015248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C3A50"/>
    <w:rPr>
      <w:rFonts w:ascii="Calibri" w:hAnsi="Calibri"/>
      <w:sz w:val="22"/>
    </w:rPr>
  </w:style>
  <w:style w:type="paragraph" w:styleId="berschrift1">
    <w:name w:val="heading 1"/>
    <w:basedOn w:val="Standard"/>
    <w:next w:val="Standard"/>
    <w:autoRedefine/>
    <w:rsid w:val="0068302E"/>
    <w:pPr>
      <w:keepNext/>
      <w:keepLines/>
      <w:spacing w:before="240" w:after="60"/>
      <w:outlineLvl w:val="0"/>
    </w:pPr>
    <w:rPr>
      <w:rFonts w:cs="Arial"/>
      <w:b/>
      <w:bCs/>
      <w:kern w:val="32"/>
      <w:szCs w:val="22"/>
    </w:rPr>
  </w:style>
  <w:style w:type="paragraph" w:styleId="berschrift2">
    <w:name w:val="heading 2"/>
    <w:basedOn w:val="Standard"/>
    <w:next w:val="Standard"/>
    <w:autoRedefine/>
    <w:rsid w:val="0081614A"/>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F94B51"/>
    <w:pPr>
      <w:keepNext/>
      <w:spacing w:before="40" w:after="20"/>
      <w:outlineLvl w:val="2"/>
    </w:pPr>
    <w:rPr>
      <w:rFonts w:cs="Arial"/>
      <w:b/>
      <w:bCs/>
      <w:color w:val="FFFFFF" w:themeColor="background1"/>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sz w:val="20"/>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unhideWhenUsed/>
    <w:rsid w:val="00E94E30"/>
    <w:rPr>
      <w:sz w:val="20"/>
      <w:lang w:val="x-none" w:eastAsia="x-none"/>
    </w:rPr>
  </w:style>
  <w:style w:type="character" w:customStyle="1" w:styleId="EndnotentextZchn">
    <w:name w:val="Endnotentext Zchn"/>
    <w:link w:val="Endnotentext"/>
    <w:uiPriority w:val="99"/>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39417E"/>
    <w:pPr>
      <w:numPr>
        <w:numId w:val="4"/>
      </w:numPr>
      <w:spacing w:before="40" w:after="40"/>
      <w:ind w:left="227" w:hanging="227"/>
    </w:pPr>
    <w:rPr>
      <w:szCs w:val="22"/>
    </w:rPr>
  </w:style>
  <w:style w:type="paragraph" w:customStyle="1" w:styleId="Default">
    <w:name w:val="Default"/>
    <w:rsid w:val="00FB31C0"/>
    <w:pPr>
      <w:autoSpaceDE w:val="0"/>
      <w:autoSpaceDN w:val="0"/>
      <w:adjustRightInd w:val="0"/>
    </w:pPr>
    <w:rPr>
      <w:rFonts w:ascii="Arial" w:hAnsi="Arial" w:cs="Arial"/>
      <w:color w:val="000000"/>
      <w:sz w:val="24"/>
      <w:szCs w:val="24"/>
    </w:rPr>
  </w:style>
  <w:style w:type="paragraph" w:customStyle="1" w:styleId="1">
    <w:name w:val="Ü1"/>
    <w:basedOn w:val="Standard"/>
    <w:next w:val="Standard"/>
    <w:rsid w:val="00B41DC6"/>
    <w:pPr>
      <w:spacing w:before="40" w:after="20"/>
      <w:ind w:left="737" w:hanging="737"/>
    </w:pPr>
    <w:rPr>
      <w:rFonts w:cs="Arial"/>
      <w:b/>
      <w:szCs w:val="22"/>
    </w:rPr>
  </w:style>
  <w:style w:type="paragraph" w:customStyle="1" w:styleId="2">
    <w:name w:val="Ü2"/>
    <w:basedOn w:val="Standard"/>
    <w:next w:val="Standard"/>
    <w:rsid w:val="00B41DC6"/>
    <w:pPr>
      <w:spacing w:before="40" w:after="20"/>
      <w:ind w:left="737" w:hanging="737"/>
    </w:pPr>
    <w:rPr>
      <w:b/>
      <w:sz w:val="20"/>
    </w:rPr>
  </w:style>
  <w:style w:type="paragraph" w:styleId="Verzeichnis1">
    <w:name w:val="toc 1"/>
    <w:basedOn w:val="Standard"/>
    <w:next w:val="Standard"/>
    <w:autoRedefine/>
    <w:uiPriority w:val="39"/>
    <w:unhideWhenUsed/>
    <w:rsid w:val="0068302E"/>
    <w:pPr>
      <w:tabs>
        <w:tab w:val="left" w:pos="440"/>
        <w:tab w:val="left" w:pos="880"/>
        <w:tab w:val="right" w:leader="dot" w:pos="9911"/>
      </w:tabs>
      <w:spacing w:before="120" w:after="60"/>
      <w:ind w:left="454" w:hanging="454"/>
    </w:pPr>
    <w:rPr>
      <w:noProof/>
      <w:szCs w:val="22"/>
    </w:rPr>
  </w:style>
  <w:style w:type="paragraph" w:styleId="Verzeichnis2">
    <w:name w:val="toc 2"/>
    <w:basedOn w:val="Standard"/>
    <w:next w:val="Standard"/>
    <w:autoRedefine/>
    <w:uiPriority w:val="39"/>
    <w:unhideWhenUsed/>
    <w:rsid w:val="00F94B51"/>
    <w:pPr>
      <w:tabs>
        <w:tab w:val="left" w:pos="880"/>
        <w:tab w:val="right" w:leader="dot" w:pos="9911"/>
      </w:tabs>
      <w:spacing w:before="60" w:after="60"/>
      <w:ind w:left="908" w:hanging="454"/>
    </w:pPr>
    <w:rPr>
      <w:sz w:val="20"/>
    </w:rPr>
  </w:style>
  <w:style w:type="paragraph" w:customStyle="1" w:styleId="Nummerierung">
    <w:name w:val="Nummerierung"/>
    <w:basedOn w:val="Standard"/>
    <w:next w:val="Aufzhlung"/>
    <w:rsid w:val="007003E5"/>
    <w:pPr>
      <w:spacing w:before="40" w:after="20"/>
    </w:pPr>
    <w:rPr>
      <w:sz w:val="20"/>
    </w:rPr>
  </w:style>
  <w:style w:type="character" w:styleId="Hyperlink">
    <w:name w:val="Hyperlink"/>
    <w:uiPriority w:val="99"/>
    <w:unhideWhenUsed/>
    <w:rsid w:val="005F6EBE"/>
    <w:rPr>
      <w:color w:val="0563C1"/>
      <w:u w:val="single"/>
    </w:rPr>
  </w:style>
  <w:style w:type="paragraph" w:customStyle="1" w:styleId="FVAktenzeichen">
    <w:name w:val="FV_Aktenzeichen"/>
    <w:basedOn w:val="Standard"/>
    <w:rsid w:val="00797DD9"/>
    <w:pPr>
      <w:jc w:val="center"/>
    </w:pPr>
    <w:rPr>
      <w:rFonts w:cs="Arial"/>
      <w:b/>
      <w:noProof/>
      <w:szCs w:val="22"/>
    </w:rPr>
  </w:style>
  <w:style w:type="paragraph" w:customStyle="1" w:styleId="FVBegutachter">
    <w:name w:val="FV_Begutachter"/>
    <w:basedOn w:val="Standard"/>
    <w:next w:val="Standard"/>
    <w:rsid w:val="00C504B0"/>
    <w:rPr>
      <w:b/>
      <w:sz w:val="20"/>
    </w:rPr>
  </w:style>
  <w:style w:type="paragraph" w:styleId="Verzeichnis3">
    <w:name w:val="toc 3"/>
    <w:basedOn w:val="Standard"/>
    <w:next w:val="Standard"/>
    <w:autoRedefine/>
    <w:uiPriority w:val="39"/>
    <w:unhideWhenUsed/>
    <w:rsid w:val="00F94B51"/>
    <w:pPr>
      <w:spacing w:before="60" w:after="240"/>
      <w:ind w:left="454" w:hanging="454"/>
    </w:pPr>
    <w:rPr>
      <w:b/>
      <w:sz w:val="20"/>
    </w:rPr>
  </w:style>
  <w:style w:type="paragraph" w:customStyle="1" w:styleId="FVVNR">
    <w:name w:val="FV_VNR"/>
    <w:basedOn w:val="Standard"/>
    <w:rsid w:val="00036C23"/>
    <w:pPr>
      <w:overflowPunct w:val="0"/>
      <w:autoSpaceDE w:val="0"/>
      <w:autoSpaceDN w:val="0"/>
      <w:adjustRightInd w:val="0"/>
      <w:spacing w:before="40" w:after="40"/>
      <w:textAlignment w:val="baseline"/>
    </w:pPr>
    <w:rPr>
      <w:b/>
      <w:sz w:val="20"/>
    </w:rPr>
  </w:style>
  <w:style w:type="table" w:styleId="Tabellenraster">
    <w:name w:val="Table Grid"/>
    <w:basedOn w:val="NormaleTabelle"/>
    <w:uiPriority w:val="59"/>
    <w:rsid w:val="00067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VPhase-2">
    <w:name w:val="FV_Phase-2"/>
    <w:basedOn w:val="FVVNR"/>
    <w:next w:val="Standard"/>
    <w:rsid w:val="005C5BE2"/>
  </w:style>
  <w:style w:type="paragraph" w:customStyle="1" w:styleId="Standard10">
    <w:name w:val="Standard_10"/>
    <w:basedOn w:val="Standard"/>
    <w:qFormat/>
    <w:rsid w:val="002C3A50"/>
    <w:pPr>
      <w:spacing w:before="40" w:after="20"/>
    </w:pPr>
    <w:rPr>
      <w:sz w:val="20"/>
      <w:szCs w:val="18"/>
    </w:rPr>
  </w:style>
  <w:style w:type="paragraph" w:styleId="Listenabsatz">
    <w:name w:val="List Paragraph"/>
    <w:basedOn w:val="Standard"/>
    <w:uiPriority w:val="34"/>
    <w:rsid w:val="0019336B"/>
    <w:pPr>
      <w:ind w:left="720"/>
      <w:contextualSpacing/>
    </w:pPr>
  </w:style>
  <w:style w:type="paragraph" w:customStyle="1" w:styleId="Abschnittswechsel">
    <w:name w:val="Abschnittswechsel"/>
    <w:basedOn w:val="Standard"/>
    <w:link w:val="AbschnittswechselZchn"/>
    <w:qFormat/>
    <w:rsid w:val="000513C9"/>
    <w:pPr>
      <w:keepNext/>
      <w:keepLines/>
    </w:pPr>
    <w:rPr>
      <w:rFonts w:cs="Arial"/>
      <w:sz w:val="2"/>
      <w:szCs w:val="2"/>
    </w:rPr>
  </w:style>
  <w:style w:type="character" w:customStyle="1" w:styleId="AbschnittswechselZchn">
    <w:name w:val="Abschnittswechsel Zchn"/>
    <w:basedOn w:val="Absatz-Standardschriftart"/>
    <w:link w:val="Abschnittswechsel"/>
    <w:rsid w:val="000513C9"/>
    <w:rPr>
      <w:rFonts w:ascii="Calibri" w:hAnsi="Calibri" w:cs="Arial"/>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0247">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A7ED5-5F6F-47BA-B64B-0BBCD922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3003</Words>
  <Characters>18921</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21881</CharactersWithSpaces>
  <SharedDoc>false</SharedDoc>
  <HLinks>
    <vt:vector size="18" baseType="variant">
      <vt:variant>
        <vt:i4>1572916</vt:i4>
      </vt:variant>
      <vt:variant>
        <vt:i4>17</vt:i4>
      </vt:variant>
      <vt:variant>
        <vt:i4>0</vt:i4>
      </vt:variant>
      <vt:variant>
        <vt:i4>5</vt:i4>
      </vt:variant>
      <vt:variant>
        <vt:lpwstr/>
      </vt:variant>
      <vt:variant>
        <vt:lpwstr>_Toc493768598</vt:lpwstr>
      </vt:variant>
      <vt:variant>
        <vt:i4>1572916</vt:i4>
      </vt:variant>
      <vt:variant>
        <vt:i4>11</vt:i4>
      </vt:variant>
      <vt:variant>
        <vt:i4>0</vt:i4>
      </vt:variant>
      <vt:variant>
        <vt:i4>5</vt:i4>
      </vt:variant>
      <vt:variant>
        <vt:lpwstr/>
      </vt:variant>
      <vt:variant>
        <vt:lpwstr>_Toc493768597</vt:lpwstr>
      </vt:variant>
      <vt:variant>
        <vt:i4>1572916</vt:i4>
      </vt:variant>
      <vt:variant>
        <vt:i4>5</vt:i4>
      </vt:variant>
      <vt:variant>
        <vt:i4>0</vt:i4>
      </vt:variant>
      <vt:variant>
        <vt:i4>5</vt:i4>
      </vt:variant>
      <vt:variant>
        <vt:lpwstr/>
      </vt:variant>
      <vt:variant>
        <vt:lpwstr>_Toc493768596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9</cp:revision>
  <cp:lastPrinted>2015-10-08T08:12:00Z</cp:lastPrinted>
  <dcterms:created xsi:type="dcterms:W3CDTF">2021-03-01T07:30:00Z</dcterms:created>
  <dcterms:modified xsi:type="dcterms:W3CDTF">2021-03-09T12:53:00Z</dcterms:modified>
</cp:coreProperties>
</file>